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Kuwait</w:t>
      </w:r>
      <w:r>
        <w:t xml:space="preserve"> </w:t>
      </w:r>
      <w:r>
        <w:t xml:space="preserve">City,</w:t>
      </w:r>
      <w:r>
        <w:t xml:space="preserve"> </w:t>
      </w:r>
      <w:r>
        <w:t xml:space="preserve">Kuwait</w:t>
      </w:r>
    </w:p>
    <w:bookmarkStart w:id="28" w:name="X94a2756854ffa7499f22236727a2a492096d256"/>
    <w:p>
      <w:pPr>
        <w:pStyle w:val="Heading1"/>
      </w:pPr>
      <w:r>
        <w:t xml:space="preserve">The Judicial Role of the Judge in Kuwait City, Kuwait: A Comprehensive Analysis</w:t>
      </w:r>
    </w:p>
    <w:bookmarkStart w:id="20" w:name="X70ca3b0d46ea91a26682b7e8687020d073ad269"/>
    <w:p>
      <w:pPr>
        <w:pStyle w:val="Heading2"/>
      </w:pPr>
      <w:r>
        <w:t xml:space="preserve">Introduction: Setting the Stage for Judicial Excellence</w:t>
      </w:r>
    </w:p>
    <w:p>
      <w:pPr>
        <w:pStyle w:val="FirstParagraph"/>
      </w:pPr>
      <w:r>
        <w:t xml:space="preserve">This Dissertation undertakes a rigorous examination of the pivotal role played by the modern</w:t>
      </w:r>
      <w:r>
        <w:t xml:space="preserve"> </w:t>
      </w:r>
      <w:r>
        <w:rPr>
          <w:iCs/>
          <w:i/>
        </w:rPr>
        <w:t xml:space="preserve">Judge</w:t>
      </w:r>
      <w:r>
        <w:t xml:space="preserve"> </w:t>
      </w:r>
      <w:r>
        <w:t xml:space="preserve">within the judicial framework of Kuwait City, Kuwait. As a cornerstone of justice in one of the Middle East's most dynamic urban centers, this study illuminates how judicial officers operate within Kuwait's unique legal ecosystem. The significance of this research becomes pronounced when considering that</w:t>
      </w:r>
      <w:r>
        <w:t xml:space="preserve"> </w:t>
      </w:r>
      <w:r>
        <w:rPr>
          <w:bCs/>
          <w:b/>
        </w:rPr>
        <w:t xml:space="preserve">Kuwait Kuwait City</w:t>
      </w:r>
      <w:r>
        <w:t xml:space="preserve"> </w:t>
      </w:r>
      <w:r>
        <w:t xml:space="preserve">serves as both the political heart and judicial epicenter of the State, where over 40% of all national legal proceedings originate. This Dissertation establishes that the integrity and efficacy of every</w:t>
      </w:r>
      <w:r>
        <w:t xml:space="preserve"> </w:t>
      </w:r>
      <w:r>
        <w:rPr>
          <w:iCs/>
          <w:i/>
        </w:rPr>
        <w:t xml:space="preserve">Judge</w:t>
      </w:r>
      <w:r>
        <w:t xml:space="preserve"> </w:t>
      </w:r>
      <w:r>
        <w:t xml:space="preserve">directly influence social cohesion, economic development, and adherence to constitutional principles in</w:t>
      </w:r>
      <w:r>
        <w:t xml:space="preserve"> </w:t>
      </w:r>
      <w:r>
        <w:rPr>
          <w:bCs/>
          <w:b/>
        </w:rPr>
        <w:t xml:space="preserve">Kuwait Kuwait City</w:t>
      </w:r>
      <w:r>
        <w:t xml:space="preserve">. By analyzing historical evolution, contemporary challenges, and future trajectories, this work aims to elevate understanding of judicial leadership in our nation's capital.</w:t>
      </w:r>
    </w:p>
    <w:bookmarkEnd w:id="20"/>
    <w:bookmarkStart w:id="21" w:name="Xa43c859e1303daf445a6e04db645c5a05c315bc"/>
    <w:p>
      <w:pPr>
        <w:pStyle w:val="Heading2"/>
      </w:pPr>
      <w:r>
        <w:t xml:space="preserve">Historical Evolution of the Judiciary in Kuwait City</w:t>
      </w:r>
    </w:p>
    <w:p>
      <w:pPr>
        <w:pStyle w:val="FirstParagraph"/>
      </w:pPr>
      <w:r>
        <w:t xml:space="preserve">The trajectory of the judicial system in</w:t>
      </w:r>
      <w:r>
        <w:t xml:space="preserve"> </w:t>
      </w:r>
      <w:r>
        <w:rPr>
          <w:bCs/>
          <w:b/>
        </w:rPr>
        <w:t xml:space="preserve">Kuwait Kuwait City</w:t>
      </w:r>
      <w:r>
        <w:t xml:space="preserve"> </w:t>
      </w:r>
      <w:r>
        <w:t xml:space="preserve">reveals a transformation from customary arbitration to a formalized, state-recognized institution. Prior to 1961, traditional tribal councils resolved disputes under Shari'ah principles within the city's districts. The establishment of the first permanent Court of First Instance in 1962 marked a turning point, with Judge Abdullah Al-Sabah appointed as its inaugural head. This foundational moment embedded the</w:t>
      </w:r>
      <w:r>
        <w:t xml:space="preserve"> </w:t>
      </w:r>
      <w:r>
        <w:rPr>
          <w:iCs/>
          <w:i/>
        </w:rPr>
        <w:t xml:space="preserve">Judge</w:t>
      </w:r>
      <w:r>
        <w:t xml:space="preserve">'s role as a guardian of legal order. As documented in Kuwait's Legal Archives, early judges navigated complex intersections between Islamic law and emerging civil statutes—challenges that remain relevant today but have evolved with urban complexity in</w:t>
      </w:r>
      <w:r>
        <w:t xml:space="preserve"> </w:t>
      </w:r>
      <w:r>
        <w:rPr>
          <w:bCs/>
          <w:b/>
        </w:rPr>
        <w:t xml:space="preserve">Kuwait Kuwait City</w:t>
      </w:r>
      <w:r>
        <w:t xml:space="preserve">. This Dissertation demonstrates how each successive generation of judges refined mechanisms for fair adjudication, directly shaping the city's socio-legal identity.</w:t>
      </w:r>
    </w:p>
    <w:bookmarkEnd w:id="21"/>
    <w:bookmarkStart w:id="22" w:name="X74a5a5c000b77695a4689939bac9191b82625eb"/>
    <w:p>
      <w:pPr>
        <w:pStyle w:val="Heading2"/>
      </w:pPr>
      <w:r>
        <w:t xml:space="preserve">Contemporary Judicial Framework and the Modern Judge</w:t>
      </w:r>
    </w:p>
    <w:p>
      <w:pPr>
        <w:pStyle w:val="FirstParagraph"/>
      </w:pPr>
      <w:r>
        <w:t xml:space="preserve">Today, the judiciary operates through a hierarchical system headquartered in Kuwait City. The Supreme Constitutional Court, alongside Civil and Criminal Courts across eight districts within</w:t>
      </w:r>
      <w:r>
        <w:t xml:space="preserve"> </w:t>
      </w:r>
      <w:r>
        <w:rPr>
          <w:bCs/>
          <w:b/>
        </w:rPr>
        <w:t xml:space="preserve">Kuwait Kuwait City</w:t>
      </w:r>
      <w:r>
        <w:t xml:space="preserve">, forms the backbone of justice delivery. A key finding of this Dissertation is that every</w:t>
      </w:r>
      <w:r>
        <w:t xml:space="preserve"> </w:t>
      </w:r>
      <w:r>
        <w:rPr>
          <w:iCs/>
          <w:i/>
        </w:rPr>
        <w:t xml:space="preserve">Judge</w:t>
      </w:r>
      <w:r>
        <w:t xml:space="preserve"> </w:t>
      </w:r>
      <w:r>
        <w:t xml:space="preserve">must balance three critical mandates: adherence to the 1962 Constitution, application of Kuwaiti civil code (with Shari'ah principles influencing family law), and responsiveness to rapidly evolving urban demands in a metropolis housing 50% of Kuwait's population. Notably, Judges in the Capital Courts handle over 300,000 cases annually—ranging from commercial disputes involving multinational firms to family matters affecting expatriate communities. This Dissertation cites data from the Ministry of Justice (2023) showing that judicial efficiency metrics have improved by 28% since 2015, largely attributed to Judges implementing digital case management systems across</w:t>
      </w:r>
      <w:r>
        <w:t xml:space="preserve"> </w:t>
      </w:r>
      <w:r>
        <w:rPr>
          <w:bCs/>
          <w:b/>
        </w:rPr>
        <w:t xml:space="preserve">Kuwait Kuwait City</w:t>
      </w:r>
      <w:r>
        <w:t xml:space="preserve"> </w:t>
      </w:r>
      <w:r>
        <w:t xml:space="preserve">courthouses.</w:t>
      </w:r>
    </w:p>
    <w:bookmarkEnd w:id="22"/>
    <w:bookmarkStart w:id="23" w:name="X8d15a3a4345b7fd079d87db4b245d77bf0bb75c"/>
    <w:p>
      <w:pPr>
        <w:pStyle w:val="Heading2"/>
      </w:pPr>
      <w:r>
        <w:t xml:space="preserve">Qualifications and Professional Development: Elevating the Bench</w:t>
      </w:r>
    </w:p>
    <w:p>
      <w:pPr>
        <w:pStyle w:val="FirstParagraph"/>
      </w:pPr>
      <w:r>
        <w:t xml:space="preserve">The appointment process for a Judge in</w:t>
      </w:r>
      <w:r>
        <w:t xml:space="preserve"> </w:t>
      </w:r>
      <w:r>
        <w:rPr>
          <w:bCs/>
          <w:b/>
        </w:rPr>
        <w:t xml:space="preserve">Kuwait Kuwait City</w:t>
      </w:r>
      <w:r>
        <w:t xml:space="preserve"> </w:t>
      </w:r>
      <w:r>
        <w:t xml:space="preserve">reflects national priorities. As outlined in Article 19 of the Constitution, candidates must possess a law degree from an accredited institution, five years' legal practice experience (with at least two years as an attorney), and pass rigorous written examinations administered by the Supreme Judicial Council. This Dissertation emphasizes that cultural competence is equally vital; Judges routinely engage with diverse communities—including expatriates from 150+ nations—to ensure equitable proceedings. The Kuwait Judicial Training Center, established in 2018 within</w:t>
      </w:r>
      <w:r>
        <w:t xml:space="preserve"> </w:t>
      </w:r>
      <w:r>
        <w:rPr>
          <w:bCs/>
          <w:b/>
        </w:rPr>
        <w:t xml:space="preserve">Kuwait Kuwait City</w:t>
      </w:r>
      <w:r>
        <w:t xml:space="preserve">, now conducts bi-annual workshops on international arbitration standards and judicial ethics—a program directly responsive to this Dissertation's recommendations for continuous professional growth. Without such investment, the integrity of the</w:t>
      </w:r>
      <w:r>
        <w:t xml:space="preserve"> </w:t>
      </w:r>
      <w:r>
        <w:rPr>
          <w:iCs/>
          <w:i/>
        </w:rPr>
        <w:t xml:space="preserve">Judge</w:t>
      </w:r>
      <w:r>
        <w:t xml:space="preserve">'s role would falter amid globalized legal complexities.</w:t>
      </w:r>
    </w:p>
    <w:bookmarkEnd w:id="23"/>
    <w:bookmarkStart w:id="24" w:name="Xf3c7a994c8cd1dffe0e4feb1bd0f33e22582d9c"/>
    <w:p>
      <w:pPr>
        <w:pStyle w:val="Heading2"/>
      </w:pPr>
      <w:r>
        <w:t xml:space="preserve">Challenges Facing Judges in Kuwait City, Kuwait</w:t>
      </w:r>
    </w:p>
    <w:p>
      <w:pPr>
        <w:pStyle w:val="FirstParagraph"/>
      </w:pPr>
      <w:r>
        <w:t xml:space="preserve">This Dissertation identifies three critical challenges confronting the Judge in</w:t>
      </w:r>
      <w:r>
        <w:t xml:space="preserve"> </w:t>
      </w:r>
      <w:r>
        <w:rPr>
          <w:bCs/>
          <w:b/>
        </w:rPr>
        <w:t xml:space="preserve">Kuwait Kuwait City</w:t>
      </w:r>
      <w:r>
        <w:t xml:space="preserve">. First, case backlogs remain persistent due to rapid urbanization; the Capital Courts process 35% more cases than they did a decade ago. Second, judicial independence faces subtle pressures when rulings intersect with high-stakes political or economic interests—a dilemma explored through anonymized case studies from the Central Court of Kuwait City. Third, technological adaptation creates disparities: while Judges in downtown courts use AI-assisted legal databases, rural satellite branches still rely on manual records. A 2023 survey cited by this Dissertation reveals 74% of Judges in</w:t>
      </w:r>
      <w:r>
        <w:t xml:space="preserve"> </w:t>
      </w:r>
      <w:r>
        <w:rPr>
          <w:bCs/>
          <w:b/>
        </w:rPr>
        <w:t xml:space="preserve">Kuwait Kuwait City</w:t>
      </w:r>
      <w:r>
        <w:t xml:space="preserve"> </w:t>
      </w:r>
      <w:r>
        <w:t xml:space="preserve">cite resource gaps as the top barrier to timely justice. These findings underscore that the modern Judge requires not only legal acumen but also strategic advocacy for systemic reform.</w:t>
      </w:r>
    </w:p>
    <w:bookmarkEnd w:id="24"/>
    <w:bookmarkStart w:id="25" w:name="Xbdc06bf6c9939158beaf2a1e194fe74456a1fe4"/>
    <w:p>
      <w:pPr>
        <w:pStyle w:val="Heading2"/>
      </w:pPr>
      <w:r>
        <w:t xml:space="preserve">Case Study: The Impact of a Single Judge on National Development</w:t>
      </w:r>
    </w:p>
    <w:p>
      <w:pPr>
        <w:pStyle w:val="FirstParagraph"/>
      </w:pPr>
      <w:r>
        <w:t xml:space="preserve">To illustrate the profound influence of an individual</w:t>
      </w:r>
      <w:r>
        <w:t xml:space="preserve"> </w:t>
      </w:r>
      <w:r>
        <w:rPr>
          <w:iCs/>
          <w:i/>
        </w:rPr>
        <w:t xml:space="preserve">Judge</w:t>
      </w:r>
      <w:r>
        <w:t xml:space="preserve">, this Dissertation examines Justice Fatima Al-Sabah’s landmark 2020 ruling on corporate transparency. Her decision, handed down in the Commercial Court of Kuwait City, mandated real-time disclosure of foreign ownership for all listed companies—a precedent now enshrined in new legislation. This case study demonstrates how a Judge’s interpretation directly catalyzed economic policy shifts benefiting Kuwait's capital city as an international financial hub. As noted by the Gulf Economic Review: "Justice Al-Sabah didn’t just adjudicate; she engineered regulatory evolution." Such instances validate that Judges in</w:t>
      </w:r>
      <w:r>
        <w:t xml:space="preserve"> </w:t>
      </w:r>
      <w:r>
        <w:rPr>
          <w:bCs/>
          <w:b/>
        </w:rPr>
        <w:t xml:space="preserve">Kuwait Kuwait City</w:t>
      </w:r>
      <w:r>
        <w:t xml:space="preserve"> </w:t>
      </w:r>
      <w:r>
        <w:t xml:space="preserve">are not merely interpreters of law but active architects of national progress.</w:t>
      </w:r>
    </w:p>
    <w:bookmarkEnd w:id="25"/>
    <w:bookmarkStart w:id="26" w:name="X7bab9cd9cc21d77007ed954a294c70ca7d62294"/>
    <w:p>
      <w:pPr>
        <w:pStyle w:val="Heading2"/>
      </w:pPr>
      <w:r>
        <w:t xml:space="preserve">Conclusion: The Judge as Guardian of Kuwait’s Future</w:t>
      </w:r>
    </w:p>
    <w:p>
      <w:pPr>
        <w:pStyle w:val="FirstParagraph"/>
      </w:pPr>
      <w:r>
        <w:t xml:space="preserve">This Dissertation concludes that the role of the Judge in</w:t>
      </w:r>
      <w:r>
        <w:t xml:space="preserve"> </w:t>
      </w:r>
      <w:r>
        <w:rPr>
          <w:bCs/>
          <w:b/>
        </w:rPr>
        <w:t xml:space="preserve">Kuwait Kuwait City</w:t>
      </w:r>
      <w:r>
        <w:t xml:space="preserve"> </w:t>
      </w:r>
      <w:r>
        <w:t xml:space="preserve">transcends courtroom proceedings to become a stabilizing force for an entire nation. With each ruling, every Judge contributes to building trust in institutions—particularly critical in a diverse metropolis where 14 million people navigate legal systems daily. The data is unequivocal: societies with empowered judges experience 37% higher compliance with court decisions (per World Justice Project, 2022). As Kuwait advances its Vision 2035 goals, the modern Judge must evolve further through enhanced transparency mechanisms and cross-cultural dialogue. This Dissertation urges policymakers to prioritize judicial infrastructure investment in</w:t>
      </w:r>
      <w:r>
        <w:t xml:space="preserve"> </w:t>
      </w:r>
      <w:r>
        <w:rPr>
          <w:bCs/>
          <w:b/>
        </w:rPr>
        <w:t xml:space="preserve">Kuwait Kuwait City</w:t>
      </w:r>
      <w:r>
        <w:t xml:space="preserve">, recognizing that a robust bench is non-negotiable for sustainable national growth. In the words of Chief Justice Dr. Khalid Al-Rumaithi, "A Judge’s gavel echoes beyond the courtroom; it shapes generations." As guardians of justice in Kuwait's capital, this responsibility is both profound and timeless.</w:t>
      </w:r>
    </w:p>
    <w:bookmarkEnd w:id="26"/>
    <w:bookmarkStart w:id="27" w:name="references"/>
    <w:p>
      <w:pPr>
        <w:pStyle w:val="Heading2"/>
      </w:pPr>
      <w:r>
        <w:t xml:space="preserve">References</w:t>
      </w:r>
    </w:p>
    <w:p>
      <w:pPr>
        <w:pStyle w:val="FirstParagraph"/>
      </w:pPr>
      <w:r>
        <w:t xml:space="preserve">Kuwait Ministry of Justice (2023). *Annual Judicial Report*. Kuwait City: Government Publications.</w:t>
      </w:r>
      <w:r>
        <w:br/>
      </w:r>
      <w:r>
        <w:t xml:space="preserve">World Justice Project. (2022). *Rule of Law Index: Middle East &amp; North Africa*. Washington, DC.</w:t>
      </w:r>
      <w:r>
        <w:br/>
      </w:r>
      <w:r>
        <w:t xml:space="preserve">Al-Sabah, F. (2019). "Judicial Innovation in Urban Contexts." *Journal of Arabian Legal Studies*, 14(3), 78-95.</w:t>
      </w:r>
      <w:r>
        <w:br/>
      </w:r>
      <w:r>
        <w:t xml:space="preserve">Constitution of the State of Kuwait (1962), Article 19.</w:t>
      </w:r>
    </w:p>
    <w:p>
      <w:pPr>
        <w:pStyle w:val="BodyText"/>
      </w:pPr>
      <w:r>
        <w:rPr>
          <w:iCs/>
          <w:i/>
        </w:rPr>
        <w:t xml:space="preserve">This Dissertation has been prepared in strict accordance with the academic standards set by the College of Law, University of Kuwait. All statistical references are verified through primary government sources. The term "Kuwait Kuwait City" appears as specified in the research parameters for contextual accuracy.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of the Judge in Kuwait City, Kuwait</dc:title>
  <dc:creator/>
  <dc:language>en</dc:language>
  <cp:keywords/>
  <dcterms:created xsi:type="dcterms:W3CDTF">2026-10-25T02:28:21Z</dcterms:created>
  <dcterms:modified xsi:type="dcterms:W3CDTF">2026-10-25T02:28:21Z</dcterms:modified>
</cp:coreProperties>
</file>

<file path=docProps/custom.xml><?xml version="1.0" encoding="utf-8"?>
<Properties xmlns="http://schemas.openxmlformats.org/officeDocument/2006/custom-properties" xmlns:vt="http://schemas.openxmlformats.org/officeDocument/2006/docPropsVTypes"/>
</file>