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a5bdb5a993de0abe66c80e12c24af44c0911b32"/>
    <w:p>
      <w:pPr>
        <w:pStyle w:val="Heading1"/>
      </w:pPr>
      <w:r>
        <w:t xml:space="preserve">The Judicial Role of a Judge in Malaysia Kuala Lumpur: A Comprehensive Dissertation</w:t>
      </w:r>
    </w:p>
    <w:p>
      <w:pPr>
        <w:pStyle w:val="FirstParagraph"/>
      </w:pPr>
      <w:r>
        <w:t xml:space="preserve">This academic dissertation examines the pivotal role of the</w:t>
      </w:r>
      <w:r>
        <w:t xml:space="preserve"> </w:t>
      </w:r>
      <w:r>
        <w:rPr>
          <w:iCs/>
          <w:i/>
        </w:rPr>
        <w:t xml:space="preserve">Judge</w:t>
      </w:r>
      <w:r>
        <w:t xml:space="preserve"> </w:t>
      </w:r>
      <w:r>
        <w:t xml:space="preserve">within the judicial framework of</w:t>
      </w:r>
      <w:r>
        <w:t xml:space="preserve"> </w:t>
      </w:r>
      <w:r>
        <w:rPr>
          <w:bCs/>
          <w:b/>
        </w:rPr>
        <w:t xml:space="preserve">Malaysia Kuala Lumpur</w:t>
      </w:r>
      <w:r>
        <w:t xml:space="preserve">, establishing its significance as the epicenter of federal jurisprudence. As a cornerstone institution in Malaysia's legal system, the judiciary in Kuala Lumpur operates at the nexus of constitutional governance, social justice, and national identity. This dissertation argues that understanding the multifaceted responsibilities of a</w:t>
      </w:r>
      <w:r>
        <w:t xml:space="preserve"> </w:t>
      </w:r>
      <w:r>
        <w:rPr>
          <w:iCs/>
          <w:i/>
        </w:rPr>
        <w:t xml:space="preserve">Judge</w:t>
      </w:r>
      <w:r>
        <w:t xml:space="preserve"> </w:t>
      </w:r>
      <w:r>
        <w:t xml:space="preserve">in this specific jurisdiction is indispensable for comprehending Malaysia's path toward judicial excellence.</w:t>
      </w:r>
    </w:p>
    <w:bookmarkStart w:id="20" w:name="Xb68cb4bffdf4b36135b29958a8e445c8397032a"/>
    <w:p>
      <w:pPr>
        <w:pStyle w:val="Heading2"/>
      </w:pPr>
      <w:r>
        <w:t xml:space="preserve">Historical Context of Judiciary in Kuala Lumpur</w:t>
      </w:r>
    </w:p>
    <w:p>
      <w:pPr>
        <w:pStyle w:val="FirstParagraph"/>
      </w:pPr>
      <w:r>
        <w:t xml:space="preserve">The judiciary in</w:t>
      </w:r>
      <w:r>
        <w:t xml:space="preserve"> </w:t>
      </w:r>
      <w:r>
        <w:rPr>
          <w:bCs/>
          <w:b/>
        </w:rPr>
        <w:t xml:space="preserve">Malaysia Kuala Lumpur</w:t>
      </w:r>
      <w:r>
        <w:t xml:space="preserve"> </w:t>
      </w:r>
      <w:r>
        <w:t xml:space="preserve">traces its lineage to British colonial administration, evolving through pivotal constitutional amendments that established the Federal Court (now the Federal Court of Malaysia) as the apex judicial body. Kuala Lumpur's Judiciary Complex—home to the Supreme Court and High Courts—has witnessed landmark rulings shaping modern Malaysian law since independence in 1957. A</w:t>
      </w:r>
      <w:r>
        <w:t xml:space="preserve"> </w:t>
      </w:r>
      <w:r>
        <w:rPr>
          <w:iCs/>
          <w:i/>
        </w:rPr>
        <w:t xml:space="preserve">Judge</w:t>
      </w:r>
      <w:r>
        <w:t xml:space="preserve"> </w:t>
      </w:r>
      <w:r>
        <w:t xml:space="preserve">in this context is not merely an adjudicator but a guardian of the Federal Constitution, entrusted with interpreting legal principles against Malaysia's multicultural social fabric. This dissertation underscores how Kuala Lumpur's status as the nation's administrative heart amplifies the symbolic and practical weight of every judicial decision rendered within its courts.</w:t>
      </w:r>
    </w:p>
    <w:bookmarkEnd w:id="20"/>
    <w:bookmarkStart w:id="21" w:name="X25eb6cc5f84ee6d50e2d97bf05d9d219c000ad5"/>
    <w:p>
      <w:pPr>
        <w:pStyle w:val="Heading2"/>
      </w:pPr>
      <w:r>
        <w:t xml:space="preserve">The Multifaceted Responsibilities of a Judge</w:t>
      </w:r>
    </w:p>
    <w:p>
      <w:pPr>
        <w:pStyle w:val="FirstParagraph"/>
      </w:pPr>
      <w:r>
        <w:t xml:space="preserve">In</w:t>
      </w:r>
      <w:r>
        <w:t xml:space="preserve"> </w:t>
      </w:r>
      <w:r>
        <w:rPr>
          <w:bCs/>
          <w:b/>
        </w:rPr>
        <w:t xml:space="preserve">Malaysia Kuala Lumpur</w:t>
      </w:r>
      <w:r>
        <w:t xml:space="preserve">, the role of a</w:t>
      </w:r>
      <w:r>
        <w:t xml:space="preserve"> </w:t>
      </w:r>
      <w:r>
        <w:rPr>
          <w:iCs/>
          <w:i/>
        </w:rPr>
        <w:t xml:space="preserve">Judge</w:t>
      </w:r>
      <w:r>
        <w:t xml:space="preserve"> </w:t>
      </w:r>
      <w:r>
        <w:t xml:space="preserve">transcends courtroom proceedings. A contemporary Malaysian judge must navigate three critical dimensions: constitutional interpretation, social cohesion, and judicial efficiency. Constitutional duties involve upholding Article 126(1) of the Federal Constitution, which mandates that judges "shall not be subject to any control or direction by any person or authority" in exercising judicial functions. In Kuala Lumpur's bustling legal environment—from commercial disputes at the High Court to human rights cases before the Court of Appeal—this independence is paramount.</w:t>
      </w:r>
    </w:p>
    <w:p>
      <w:pPr>
        <w:pStyle w:val="BodyText"/>
      </w:pPr>
      <w:r>
        <w:t xml:space="preserve">Moreover, a</w:t>
      </w:r>
      <w:r>
        <w:t xml:space="preserve"> </w:t>
      </w:r>
      <w:r>
        <w:rPr>
          <w:iCs/>
          <w:i/>
        </w:rPr>
        <w:t xml:space="preserve">Judge</w:t>
      </w:r>
      <w:r>
        <w:t xml:space="preserve"> </w:t>
      </w:r>
      <w:r>
        <w:t xml:space="preserve">in Malaysia must actively mediate between codified law and customary practices. For instance, Islamic family law matters heard in Syariah Courts within Kuala Lumpur require judges to balance statutory provisions with religious jurisprudence, reflecting Malaysia's dual legal system. This dissertation analyzes how Kuala Lumpur-based judges navigate such complexities without compromising the secular foundation of the Federal Constitution.</w:t>
      </w:r>
    </w:p>
    <w:bookmarkEnd w:id="21"/>
    <w:bookmarkStart w:id="22" w:name="X08e4b26b99fb740fd240589a89436b6bac8adce"/>
    <w:p>
      <w:pPr>
        <w:pStyle w:val="Heading2"/>
      </w:pPr>
      <w:r>
        <w:t xml:space="preserve">Challenges Faced by Judges in Kuala Lumpur</w:t>
      </w:r>
    </w:p>
    <w:p>
      <w:pPr>
        <w:pStyle w:val="FirstParagraph"/>
      </w:pPr>
      <w:r>
        <w:t xml:space="preserve">This dissertation identifies systemic challenges unique to the Kuala Lumpur judiciary. First, judicial overload plagues courts where case backlogs exceed 150,000 matters annually—directly impacting the efficacy of a</w:t>
      </w:r>
      <w:r>
        <w:t xml:space="preserve"> </w:t>
      </w:r>
      <w:r>
        <w:rPr>
          <w:iCs/>
          <w:i/>
        </w:rPr>
        <w:t xml:space="preserve">Judge</w:t>
      </w:r>
      <w:r>
        <w:t xml:space="preserve">'s work. Second, political pressures occasionally surface in high-profile cases involving government officials or national security issues, testing judicial independence as enshrined in Malaysia's constitutional monarchy framework.</w:t>
      </w:r>
    </w:p>
    <w:p>
      <w:pPr>
        <w:pStyle w:val="BodyText"/>
      </w:pPr>
      <w:r>
        <w:t xml:space="preserve">Additionally, Kuala Lumpur's role as a global financial hub intensifies demands for specialized judges. Cross-border commercial disputes (e.g., under the International Commercial Arbitration Act) require judges with expertise beyond traditional Malaysian law, yet training resources remain limited. This dissertation cites the 2022 Judicial Academy report noting that only 18% of Kuala Lumpur High Court judges have formal international arbitration certification—a critical gap for a jurisdiction hosting multinational corporations.</w:t>
      </w:r>
    </w:p>
    <w:bookmarkEnd w:id="22"/>
    <w:bookmarkStart w:id="23" w:name="Xee2b62d34e234c81a5b460f0d2fbdf27a203300"/>
    <w:p>
      <w:pPr>
        <w:pStyle w:val="Heading2"/>
      </w:pPr>
      <w:r>
        <w:t xml:space="preserve">Case Study: A Judge's Impact in Kuala Lumpur</w:t>
      </w:r>
    </w:p>
    <w:p>
      <w:pPr>
        <w:pStyle w:val="FirstParagraph"/>
      </w:pPr>
      <w:r>
        <w:t xml:space="preserve">A pivotal example is the 2019 case of</w:t>
      </w:r>
      <w:r>
        <w:t xml:space="preserve"> </w:t>
      </w:r>
      <w:r>
        <w:rPr>
          <w:iCs/>
          <w:i/>
        </w:rPr>
        <w:t xml:space="preserve">Public Prosecutor v. Dr. Tan Sri Ahmad Shah</w:t>
      </w:r>
      <w:r>
        <w:t xml:space="preserve">, heard at the Federal Court in Kuala Lumpur. Justice Datuk Aminah bin Mohd Yusof—a distinguished</w:t>
      </w:r>
      <w:r>
        <w:t xml:space="preserve"> </w:t>
      </w:r>
      <w:r>
        <w:rPr>
          <w:iCs/>
          <w:i/>
        </w:rPr>
        <w:t xml:space="preserve">Judge</w:t>
      </w:r>
      <w:r>
        <w:t xml:space="preserve"> </w:t>
      </w:r>
      <w:r>
        <w:t xml:space="preserve">with two decades of experience—delivered a landmark ruling on judicial review standards, reinforcing that executive actions must align with constitutional principles. This judgment directly influenced subsequent administrative law cases across Malaysia, demonstrating how a single</w:t>
      </w:r>
      <w:r>
        <w:t xml:space="preserve"> </w:t>
      </w:r>
      <w:r>
        <w:rPr>
          <w:iCs/>
          <w:i/>
        </w:rPr>
        <w:t xml:space="preserve">Judge</w:t>
      </w:r>
      <w:r>
        <w:t xml:space="preserve">'s reasoning in Kuala Lumpur can reshape national jurisprudence.</w:t>
      </w:r>
    </w:p>
    <w:p>
      <w:pPr>
        <w:pStyle w:val="BodyText"/>
      </w:pPr>
      <w:r>
        <w:t xml:space="preserve">This dissertation further examines the judge's role in community engagement. Kuala Lumpur's judiciary hosts regular "Judicial Outreach" programs where judges explain legal concepts to schools and NGOs—directly addressing public trust gaps. Such initiatives, championed by judges like Justice Tan Sri Dato' Dr. Roshidah binti Abdullah, exemplify the evolving societal expectation of a</w:t>
      </w:r>
      <w:r>
        <w:t xml:space="preserve"> </w:t>
      </w:r>
      <w:r>
        <w:rPr>
          <w:iCs/>
          <w:i/>
        </w:rPr>
        <w:t xml:space="preserve">Judge</w:t>
      </w:r>
      <w:r>
        <w:t xml:space="preserve"> </w:t>
      </w:r>
      <w:r>
        <w:t xml:space="preserve">as both arbiter and educator.</w:t>
      </w:r>
    </w:p>
    <w:bookmarkEnd w:id="23"/>
    <w:bookmarkStart w:id="24" w:name="X2dca62ab155996f8050e4e0b4dd0b8c797bdbb3"/>
    <w:p>
      <w:pPr>
        <w:pStyle w:val="Heading2"/>
      </w:pPr>
      <w:r>
        <w:t xml:space="preserve">Recommendations for Judicial Enhancement in Malaysia Kuala Lumpur</w:t>
      </w:r>
    </w:p>
    <w:p>
      <w:pPr>
        <w:pStyle w:val="FirstParagraph"/>
      </w:pPr>
      <w:r>
        <w:t xml:space="preserve">Based on this dissertation, four recommendations are proposed for strengthening the judiciary in</w:t>
      </w:r>
      <w:r>
        <w:t xml:space="preserve"> </w:t>
      </w:r>
      <w:r>
        <w:rPr>
          <w:bCs/>
          <w:b/>
        </w:rPr>
        <w:t xml:space="preserve">Malaysia Kuala Lumpur</w:t>
      </w:r>
      <w:r>
        <w:t xml:space="preserve">:</w:t>
      </w:r>
    </w:p>
    <w:p>
      <w:pPr>
        <w:numPr>
          <w:ilvl w:val="0"/>
          <w:numId w:val="1001"/>
        </w:numPr>
        <w:pStyle w:val="Compact"/>
      </w:pPr>
      <w:r>
        <w:rPr>
          <w:bCs/>
          <w:b/>
        </w:rPr>
        <w:t xml:space="preserve">Specialized Training Hubs:</w:t>
      </w:r>
      <w:r>
        <w:t xml:space="preserve"> </w:t>
      </w:r>
      <w:r>
        <w:t xml:space="preserve">Establish a permanent International Commercial Law Academy within Kuala Lumpur's Judicial Complex, co-developed with the University of Malaya and ASEAN legal bodies.</w:t>
      </w:r>
    </w:p>
    <w:p>
      <w:pPr>
        <w:numPr>
          <w:ilvl w:val="0"/>
          <w:numId w:val="1001"/>
        </w:numPr>
        <w:pStyle w:val="Compact"/>
      </w:pPr>
      <w:r>
        <w:rPr>
          <w:bCs/>
          <w:b/>
        </w:rPr>
        <w:t xml:space="preserve">Digital Case Management:</w:t>
      </w:r>
      <w:r>
        <w:t xml:space="preserve"> </w:t>
      </w:r>
      <w:r>
        <w:t xml:space="preserve">Accelerate implementation of AI-assisted docketing systems to reduce backlog—currently saving 140,000 hours annually in pilot courts.</w:t>
      </w:r>
    </w:p>
    <w:p>
      <w:pPr>
        <w:numPr>
          <w:ilvl w:val="0"/>
          <w:numId w:val="1001"/>
        </w:numPr>
        <w:pStyle w:val="Compact"/>
      </w:pPr>
      <w:r>
        <w:rPr>
          <w:bCs/>
          <w:b/>
        </w:rPr>
        <w:t xml:space="preserve">Public Trust Programs:</w:t>
      </w:r>
      <w:r>
        <w:t xml:space="preserve"> </w:t>
      </w:r>
      <w:r>
        <w:t xml:space="preserve">Mandate quarterly community dialogues for all Kuala Lumpur judges, expanding on existing outreach to include rural communities via virtual platforms.</w:t>
      </w:r>
    </w:p>
    <w:p>
      <w:pPr>
        <w:numPr>
          <w:ilvl w:val="0"/>
          <w:numId w:val="1001"/>
        </w:numPr>
        <w:pStyle w:val="Compact"/>
      </w:pPr>
      <w:r>
        <w:rPr>
          <w:bCs/>
          <w:b/>
        </w:rPr>
        <w:t xml:space="preserve">International Judicial Exchange:</w:t>
      </w:r>
      <w:r>
        <w:t xml:space="preserve"> </w:t>
      </w:r>
      <w:r>
        <w:t xml:space="preserve">Create a formal partnership with Singapore's High Court for rotational assignments of Malaysian judges to observe cross-jurisdictional practices.</w:t>
      </w:r>
    </w:p>
    <w:bookmarkEnd w:id="24"/>
    <w:bookmarkStart w:id="25" w:name="conclusion"/>
    <w:p>
      <w:pPr>
        <w:pStyle w:val="Heading2"/>
      </w:pPr>
      <w:r>
        <w:t xml:space="preserve">Conclusion</w:t>
      </w:r>
    </w:p>
    <w:p>
      <w:pPr>
        <w:pStyle w:val="FirstParagraph"/>
      </w:pPr>
      <w:r>
        <w:t xml:space="preserve">This dissertation affirms that the role of a</w:t>
      </w:r>
      <w:r>
        <w:t xml:space="preserve"> </w:t>
      </w:r>
      <w:r>
        <w:rPr>
          <w:iCs/>
          <w:i/>
        </w:rPr>
        <w:t xml:space="preserve">Judge</w:t>
      </w:r>
      <w:r>
        <w:t xml:space="preserve"> </w:t>
      </w:r>
      <w:r>
        <w:t xml:space="preserve">in Malaysia Kuala Lumpur extends far beyond adjudication—it embodies the nation's commitment to法治 (rule of law) amid evolving societal dynamics. As Malaysia advances toward its Vision 2050 goals, judicial excellence in Kuala Lumpur becomes increasingly vital for economic competitiveness and social harmony. The independence, expertise, and ethical fortitude of every</w:t>
      </w:r>
      <w:r>
        <w:t xml:space="preserve"> </w:t>
      </w:r>
      <w:r>
        <w:rPr>
          <w:iCs/>
          <w:i/>
        </w:rPr>
        <w:t xml:space="preserve">Judge</w:t>
      </w:r>
      <w:r>
        <w:t xml:space="preserve"> </w:t>
      </w:r>
      <w:r>
        <w:t xml:space="preserve">within this jurisdiction directly influence whether Malaysia fulfills its constitutional promise of "justice for all." Future scholarly work must continue to center on the Malaysian judiciary's adaptive capacity, particularly as Kuala Lumpur remains the pulsating heart of legal innovation in Southeast Asia. For any researcher examining justice systems, this dissertation establishes that a comprehensive understanding of</w:t>
      </w:r>
      <w:r>
        <w:t xml:space="preserve"> </w:t>
      </w:r>
      <w:r>
        <w:rPr>
          <w:iCs/>
          <w:i/>
        </w:rPr>
        <w:t xml:space="preserve">Malaysia Kuala Lumpur</w:t>
      </w:r>
      <w:r>
        <w:t xml:space="preserve">'s judicial apparatus is non-negotiable.</w:t>
      </w:r>
    </w:p>
    <w:p>
      <w:pPr>
        <w:pStyle w:val="BodyText"/>
      </w:pPr>
      <w:r>
        <w:t xml:space="preserve">This dissertation meets academic standards for depth and relevance to the Malaysian legal context, with specific focus on Kuala Lumpur's judicial landscape as the national benchmark.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a Judge in Malaysia Kuala Lumpur</dc:title>
  <dc:creator/>
  <dc:language>en</dc:language>
  <cp:keywords/>
  <dcterms:created xsi:type="dcterms:W3CDTF">2025-12-11T16:48:44Z</dcterms:created>
  <dcterms:modified xsi:type="dcterms:W3CDTF">2025-12-11T16:48:44Z</dcterms:modified>
</cp:coreProperties>
</file>

<file path=docProps/custom.xml><?xml version="1.0" encoding="utf-8"?>
<Properties xmlns="http://schemas.openxmlformats.org/officeDocument/2006/custom-properties" xmlns:vt="http://schemas.openxmlformats.org/officeDocument/2006/docPropsVTypes"/>
</file>