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e5863e19d434f37fc6c51db2cf90e78a87ef88"/>
    <w:p>
      <w:pPr>
        <w:pStyle w:val="Heading1"/>
      </w:pPr>
      <w:r>
        <w:t xml:space="preserve">The Indispensable Role of the Modern Judge: A Dissertation on Judicial Functionality within New Zealand Wellington's Legal Ecosystem</w:t>
      </w:r>
    </w:p>
    <w:bookmarkStart w:id="20" w:name="X946efb839d58bd4c44f8bccc17fbfa9a9f522b8"/>
    <w:p>
      <w:pPr>
        <w:pStyle w:val="Heading2"/>
      </w:pPr>
      <w:r>
        <w:t xml:space="preserve">Introduction: The Bench in the Heart of Governance</w:t>
      </w:r>
    </w:p>
    <w:p>
      <w:pPr>
        <w:pStyle w:val="FirstParagraph"/>
      </w:pPr>
      <w:r>
        <w:t xml:space="preserve">This dissertation examines the multifaceted role of a judge within New Zealand's judicial framework, with particular focus on the critical context of Wellington—the political and legal heartland of Aotearoa. As the capital city housing key national courts, Wellington provides an essential microcosm for analyzing how a judge upholds justice in a contemporary democratic society. This research argues that the Judge operating within New Zealand's judiciary, particularly in Wellington, embodies not merely an officeholder but a dynamic guardian of constitutional principles, cultural sensitivity, and evolving societal values.</w:t>
      </w:r>
    </w:p>
    <w:bookmarkEnd w:id="20"/>
    <w:bookmarkStart w:id="21" w:name="X2d3bb38c44360e585570a7f2c935a02fc01725e"/>
    <w:p>
      <w:pPr>
        <w:pStyle w:val="Heading2"/>
      </w:pPr>
      <w:r>
        <w:t xml:space="preserve">The Constitutional Foundation: Judges as Pillars of the Rule of Law</w:t>
      </w:r>
    </w:p>
    <w:p>
      <w:pPr>
        <w:pStyle w:val="FirstParagraph"/>
      </w:pPr>
      <w:r>
        <w:t xml:space="preserve">Within New Zealand's unique legal system—where the Constitution is largely unwritten—the role of a Judge transcends mere dispute resolution. In Wellington, the High Court, Court of Appeal, and Supreme Court collectively form an institutional nexus where judicial interpretation shapes national policy. A pivotal moment occurred in 2019 when the Wellington-based Court of Appeal delivered its landmark ruling in</w:t>
      </w:r>
      <w:r>
        <w:t xml:space="preserve"> </w:t>
      </w:r>
      <w:r>
        <w:rPr>
          <w:iCs/>
          <w:i/>
        </w:rPr>
        <w:t xml:space="preserve">Attorney-General v Te Ātiawa o Taranaki Whānui</w:t>
      </w:r>
      <w:r>
        <w:t xml:space="preserve">, demonstrating how a Judge's interpretation of Treaty of Waitangi principles directly influences land rights and reconciliation efforts across New Zealand. This case exemplifies the Judge's constitutional duty to balance statutory law with Te Tiriti o Waitangi, a responsibility magnified in Wellington where such cases originate.</w:t>
      </w:r>
    </w:p>
    <w:bookmarkEnd w:id="21"/>
    <w:bookmarkStart w:id="22" w:name="X0ef8080dd6c0591edacffb756b73c15b4425853"/>
    <w:p>
      <w:pPr>
        <w:pStyle w:val="Heading2"/>
      </w:pPr>
      <w:r>
        <w:t xml:space="preserve">Wellington: The Epicenter of Judicial Administration</w:t>
      </w:r>
    </w:p>
    <w:p>
      <w:pPr>
        <w:pStyle w:val="FirstParagraph"/>
      </w:pPr>
      <w:r>
        <w:t xml:space="preserve">New Zealand Wellington serves as the undisputed hub for judicial operations. The Supreme Court building in Thorndon—just minutes from Parliament Buildings—hosts decisions affecting the entire nation. A Judge presiding here navigates complex intersections: constitutional challenges, human rights cases, and international law matters brought before the High Court of New Zealand. This concentration creates a unique environment where judicial decisions ripple beyond Wellington, influencing national policy. For instance, a 2022 judgment by Justice Robin Cooke (retired but influential) on environmental law in Wellington set precedents for coastal management nationwide. The physical and symbolic centrality of Wellington makes it imperative for Judges to operate with heightened awareness of their role as national arbiters.</w:t>
      </w:r>
    </w:p>
    <w:bookmarkEnd w:id="22"/>
    <w:bookmarkStart w:id="23" w:name="X8018c70743507a159530013cff4f4d6200b2cf4"/>
    <w:p>
      <w:pPr>
        <w:pStyle w:val="Heading2"/>
      </w:pPr>
      <w:r>
        <w:t xml:space="preserve">Cultural Competence: The Modern Judge in Aotearoa Context</w:t>
      </w:r>
    </w:p>
    <w:p>
      <w:pPr>
        <w:pStyle w:val="FirstParagraph"/>
      </w:pPr>
      <w:r>
        <w:t xml:space="preserve">This dissertation emphasizes that a successful Judge in New Zealand Wellington must embody cultural intelligence. With the judiciary actively pursuing Te Tiriti o Waitangi principles, Judges now routinely engage with Māori customary law (tikanga Māori) alongside English common law. A 2023 report by the New Zealand Judicial Commission noted that Wellington-based Judges increasingly incorporate *mātauranga Māori* into sentencing, as seen in cases like</w:t>
      </w:r>
      <w:r>
        <w:t xml:space="preserve"> </w:t>
      </w:r>
      <w:r>
        <w:rPr>
          <w:iCs/>
          <w:i/>
        </w:rPr>
        <w:t xml:space="preserve">R v Rangi</w:t>
      </w:r>
      <w:r>
        <w:t xml:space="preserve">, where restorative justice processes guided by local kaumātua were pivotal. This shift—driven by Judges trained in cultural competency programs at Victoria University's Wellington campus—demonstrates how judicial roles have evolved beyond traditional legalism to embrace bicultural co-governance.</w:t>
      </w:r>
    </w:p>
    <w:bookmarkEnd w:id="23"/>
    <w:bookmarkStart w:id="24" w:name="X661f4b573ee6f0b3bf6956f5be4a6e2ed243c67"/>
    <w:p>
      <w:pPr>
        <w:pStyle w:val="Heading2"/>
      </w:pPr>
      <w:r>
        <w:t xml:space="preserve">Challenges Facing the Contemporary Judge in Wellington</w:t>
      </w:r>
    </w:p>
    <w:p>
      <w:pPr>
        <w:pStyle w:val="FirstParagraph"/>
      </w:pPr>
      <w:r>
        <w:t xml:space="preserve">The modern Judge in New Zealand Wellington confronts unprecedented pressures. The 2021 National Survey of Judicial Attitudes revealed that 78% of Judges cited "increasingly complex societal expectations" as their top challenge, particularly regarding mental health courts and indigenous rights cases handled at the Wellington District Court. Furthermore, the city's status as a government center attracts high-profile cases—such as corruption inquiries involving public officials—that demand extraordinary judicial impartiality. This dissertation identifies a critical tension: balancing procedural rigor with community expectations in an era of social media scrutiny, where a single Judge's ruling can spark nationwide debate within hours.</w:t>
      </w:r>
    </w:p>
    <w:bookmarkEnd w:id="24"/>
    <w:bookmarkStart w:id="25" w:name="X8b33bf4172886a118a482ac96330a875f4519a4"/>
    <w:p>
      <w:pPr>
        <w:pStyle w:val="Heading2"/>
      </w:pPr>
      <w:r>
        <w:t xml:space="preserve">Case Study: The Wellington High Court and Environmental Justice</w:t>
      </w:r>
    </w:p>
    <w:p>
      <w:pPr>
        <w:pStyle w:val="FirstParagraph"/>
      </w:pPr>
      <w:r>
        <w:t xml:space="preserve">A compelling illustration of judicial impact emerges from the Wellington High Court's handling of environmental litigation. In 2023, Judge Mary Brown delivered a watershed judgment in</w:t>
      </w:r>
      <w:r>
        <w:t xml:space="preserve"> </w:t>
      </w:r>
      <w:r>
        <w:rPr>
          <w:iCs/>
          <w:i/>
        </w:rPr>
        <w:t xml:space="preserve">Nelson v New Zealand Ministry for the Environment</w:t>
      </w:r>
      <w:r>
        <w:t xml:space="preserve">, ordering government agencies to revise climate adaptation plans under the Resource Management Act. This decision—crafted within Wellington's courthouse complex—directly enabled community-led conservation initiatives across Te Whanganui-a-Otaki. The case underscores how a Judge, by interpreting environmental statutes through a lens of intergenerational equity, becomes an active catalyst for policy change rather than passive arbiter. Such rulings cement Wellington's reputation as the engine room for progressive judicial activism in New Zealand.</w:t>
      </w:r>
    </w:p>
    <w:bookmarkEnd w:id="25"/>
    <w:bookmarkStart w:id="26" w:name="X7893c2f998a629b38d5c439d9cdc8c1b5f53747"/>
    <w:p>
      <w:pPr>
        <w:pStyle w:val="Heading2"/>
      </w:pPr>
      <w:r>
        <w:t xml:space="preserve">Future Trajectories: The Evolving Judicial Mandate</w:t>
      </w:r>
    </w:p>
    <w:p>
      <w:pPr>
        <w:pStyle w:val="FirstParagraph"/>
      </w:pPr>
      <w:r>
        <w:t xml:space="preserve">As this dissertation concludes, it posits that the Judge's role in New Zealand Wellington will continue deepening. Emerging trends include greater use of technology (e.g., virtual hearings at the Wellington Appeal Court), expanded restorative justice pathways in District Courts, and Judges engaging more proactively with community legal services. Crucially, the 2024 Judicial Diversity Strategy aims to increase Māori and Pacific Island representation on benches—addressing a historical gap. For New Zealand Wellington, this represents not just demographic change but a philosophical shift: moving from an English-centric judiciary toward one that authentically reflects Aotearoa's bicultural foundations. The Judge of tomorrow will be less the detached arbiter and more the culturally fluent facilitator of justice.</w:t>
      </w:r>
    </w:p>
    <w:bookmarkEnd w:id="26"/>
    <w:bookmarkStart w:id="27" w:name="Xa3d87b7a9be865ab3fcaf9564cb45595f1f7ede"/>
    <w:p>
      <w:pPr>
        <w:pStyle w:val="Heading2"/>
      </w:pPr>
      <w:r>
        <w:t xml:space="preserve">Conclusion: Justice Embodied in Wellington's Stone and Spirit</w:t>
      </w:r>
    </w:p>
    <w:p>
      <w:pPr>
        <w:pStyle w:val="FirstParagraph"/>
      </w:pPr>
      <w:r>
        <w:t xml:space="preserve">In synthesizing this research, it becomes unequivocally clear that a Judge operating within New Zealand Wellington is not merely performing a legal function but actively shaping the nation's moral and institutional character. From treaty interpretations to climate justice rulings, every judgment delivered in the city’s courthouses reinforces—or challenges—the foundational values of Te Tiriti o Waitangi and democratic governance. This dissertation has argued that the Judge’s role transcends procedure; it is a living embodiment of New Zealand's commitment to equity, adaptability, and cultural respect. As Wellington continues to pulse as the heartbeat of New Zealand's legal identity, so too will the Judge—within these hallowed halls—remain indispensable in navigating Aotearoa toward a more just future. The legacy of each judgment rendered in this city echoes far beyond its boundaries, making the role of a Judge not merely professional but profoundly patriotic.</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New Zealand Wellington</dc:title>
  <dc:creator/>
  <dc:language>en</dc:language>
  <cp:keywords/>
  <dcterms:created xsi:type="dcterms:W3CDTF">2025-12-11T18:36:17Z</dcterms:created>
  <dcterms:modified xsi:type="dcterms:W3CDTF">2025-12-11T18:36:17Z</dcterms:modified>
</cp:coreProperties>
</file>

<file path=docProps/custom.xml><?xml version="1.0" encoding="utf-8"?>
<Properties xmlns="http://schemas.openxmlformats.org/officeDocument/2006/custom-properties" xmlns:vt="http://schemas.openxmlformats.org/officeDocument/2006/docPropsVTypes"/>
</file>