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5138a0e3e2167d38ff5085da791ef7c9446545e"/>
    <w:p>
      <w:pPr>
        <w:pStyle w:val="Heading1"/>
      </w:pPr>
      <w:r>
        <w:t xml:space="preserve">Dissertation: The Role and Ethical Imperatives of the Judiciary in Saudi Arabia Jeddah</w:t>
      </w:r>
    </w:p>
    <w:p>
      <w:pPr>
        <w:pStyle w:val="FirstParagraph"/>
      </w:pPr>
      <w:r>
        <w:t xml:space="preserve">This academic dissertation examines the critical role of judicial integrity within the legal framework of Saudi Arabia, with specific focus on the city of Jeddah as a vital center for judicial administration. It explores how contemporary interpretations of Islamic law (Sharia), integrated with modern administrative systems, shape the function and expectation placed upon judicial officers in this pivotal urban setting.</w:t>
      </w:r>
    </w:p>
    <w:bookmarkStart w:id="20" w:name="Xb47fb89cbc6a37670acea957ca1b02b466170e2"/>
    <w:p>
      <w:pPr>
        <w:pStyle w:val="Heading2"/>
      </w:pPr>
      <w:r>
        <w:t xml:space="preserve">Introduction: The Distinctive Context of Saudi Arabia's Judiciary</w:t>
      </w:r>
    </w:p>
    <w:p>
      <w:pPr>
        <w:pStyle w:val="FirstParagraph"/>
      </w:pPr>
      <w:r>
        <w:t xml:space="preserve">Saudi Arabia operates under a unique legal system where religious principles form the foundation of jurisprudence. The concept of the "Judge" within this system differs significantly from Western interpretations. In Saudi context, judicial authority is vested in officers known as "Qadis" or appointed judges, operating under the broader umbrella of Sharia law as interpreted by the Council of Senior Scholars and codified by royal decrees. This dissertation argues that understanding this distinct framework is essential for any analysis involving legal practice in Saudi Arabia Jeddah.</w:t>
      </w:r>
    </w:p>
    <w:bookmarkEnd w:id="20"/>
    <w:bookmarkStart w:id="21" w:name="jeddah-a-hub-for-judicial-administration"/>
    <w:p>
      <w:pPr>
        <w:pStyle w:val="Heading2"/>
      </w:pPr>
      <w:r>
        <w:t xml:space="preserve">Jeddah: A Hub for Judicial Administration</w:t>
      </w:r>
    </w:p>
    <w:p>
      <w:pPr>
        <w:pStyle w:val="FirstParagraph"/>
      </w:pPr>
      <w:r>
        <w:t xml:space="preserve">Jeddah, as one of Saudi Arabia's most populous cities and a major port, serves as a crucial administrative and judicial center. The city hosts several key judicial institutions including the High Court of Jeddah, specialized commercial courts, family courts (Al-Mu'āmalaat), and enforcement courts. These institutions operate within the national legal framework but adapt procedures to serve Jeddah's diverse population of residents, expatriates, and businesses. The presence of these courts underscores the city's significance in delivering justice across Western Saudi Arabia.</w:t>
      </w:r>
    </w:p>
    <w:bookmarkEnd w:id="21"/>
    <w:bookmarkStart w:id="22" w:name="the-ethical-imperative-for-the-judge"/>
    <w:p>
      <w:pPr>
        <w:pStyle w:val="Heading2"/>
      </w:pPr>
      <w:r>
        <w:t xml:space="preserve">The Ethical Imperative for the Judge</w:t>
      </w:r>
    </w:p>
    <w:p>
      <w:pPr>
        <w:pStyle w:val="FirstParagraph"/>
      </w:pPr>
      <w:r>
        <w:t xml:space="preserve">Central to this dissertation is the exploration of ethical obligations imposed upon judicial officers (the "Judge") in Jeddah and across Saudi Arabia. Unlike common law systems, the Sharia-based model places paramount importance on religious knowledge, moral integrity ("Ihsan"), and adherence to divine law. A Judge in Jeddah is expected not merely to apply statutes but to embody the principles of justice (*'Adl*), fairness (*'Istislah*), and compassion as prescribed within Islamic jurisprudence. This ethical dimension is non-negotiable, forming the bedrock of judicial legitimacy in Saudi Arabia.</w:t>
      </w:r>
    </w:p>
    <w:bookmarkEnd w:id="22"/>
    <w:bookmarkStart w:id="23" w:name="Xffbb42d3bbe2cbf1d1cc0c791cc282c8b1da9dd"/>
    <w:p>
      <w:pPr>
        <w:pStyle w:val="Heading2"/>
      </w:pPr>
      <w:r>
        <w:t xml:space="preserve">Integration of Modernity with Sharia Principles</w:t>
      </w:r>
    </w:p>
    <w:p>
      <w:pPr>
        <w:pStyle w:val="FirstParagraph"/>
      </w:pPr>
      <w:r>
        <w:t xml:space="preserve">A key evolution discussed in this dissertation concerns how Jeddah's judiciary integrates modern administrative practices while remaining faithful to core Sharia principles. Recent reforms under Vision 2030 have introduced digital case management systems, online dispute resolution platforms, and enhanced judicial training programs across Saudi Arabia. These developments are actively implemented within Jeddah's courts, aiming to improve efficiency without compromising the religious foundation of judgment. The Judge in this context navigates a delicate balance: applying contemporary procedural fairness while ensuring rulings align with Islamic legal thought.</w:t>
      </w:r>
    </w:p>
    <w:bookmarkEnd w:id="23"/>
    <w:bookmarkStart w:id="24" w:name="X9c3685580c1b4c961b49f32ed85d2e8ecf5b3bd"/>
    <w:p>
      <w:pPr>
        <w:pStyle w:val="Heading2"/>
      </w:pPr>
      <w:r>
        <w:t xml:space="preserve">Challenges Facing Judicial Officers in Jeddah</w:t>
      </w:r>
    </w:p>
    <w:p>
      <w:pPr>
        <w:pStyle w:val="FirstParagraph"/>
      </w:pPr>
      <w:r>
        <w:t xml:space="preserve">This dissertation identifies specific challenges unique to the judicial environment in Saudi Arabia Jeddah. These include:</w:t>
      </w:r>
    </w:p>
    <w:p>
      <w:pPr>
        <w:numPr>
          <w:ilvl w:val="0"/>
          <w:numId w:val="1001"/>
        </w:numPr>
        <w:pStyle w:val="Compact"/>
      </w:pPr>
      <w:r>
        <w:rPr>
          <w:bCs/>
          <w:b/>
        </w:rPr>
        <w:t xml:space="preserve">Complex Socio-Cultural Dynamics:</w:t>
      </w:r>
      <w:r>
        <w:t xml:space="preserve"> </w:t>
      </w:r>
      <w:r>
        <w:t xml:space="preserve">Managing cases involving diverse cultural backgrounds within a society rooted in Islamic values requires nuanced judgment.</w:t>
      </w:r>
    </w:p>
    <w:p>
      <w:pPr>
        <w:numPr>
          <w:ilvl w:val="0"/>
          <w:numId w:val="1001"/>
        </w:numPr>
        <w:pStyle w:val="Compact"/>
      </w:pPr>
      <w:r>
        <w:rPr>
          <w:bCs/>
          <w:b/>
        </w:rPr>
        <w:t xml:space="preserve">Evolving Legal Interpretation:</w:t>
      </w:r>
      <w:r>
        <w:t xml:space="preserve"> </w:t>
      </w:r>
      <w:r>
        <w:t xml:space="preserve">As the kingdom modernizes, Judges must interpret traditional Sharia principles through lenses that address contemporary issues like digital contracts or family law reforms.</w:t>
      </w:r>
    </w:p>
    <w:p>
      <w:pPr>
        <w:numPr>
          <w:ilvl w:val="0"/>
          <w:numId w:val="1001"/>
        </w:numPr>
        <w:pStyle w:val="Compact"/>
      </w:pPr>
      <w:r>
        <w:rPr>
          <w:bCs/>
          <w:b/>
        </w:rPr>
        <w:t xml:space="preserve">Public Expectations:</w:t>
      </w:r>
      <w:r>
        <w:t xml:space="preserve"> </w:t>
      </w:r>
      <w:r>
        <w:t xml:space="preserve">Jeddah's cosmopolitan nature places high expectations on judicial transparency and accessibility from both local citizens and expatriate communities.</w:t>
      </w:r>
    </w:p>
    <w:bookmarkEnd w:id="24"/>
    <w:bookmarkStart w:id="25" w:name="X27ab6b3aedfd234ce6dcc32014d802dbf9210bc"/>
    <w:p>
      <w:pPr>
        <w:pStyle w:val="Heading2"/>
      </w:pPr>
      <w:r>
        <w:t xml:space="preserve">The Dissertation as a Framework for Understanding</w:t>
      </w:r>
    </w:p>
    <w:p>
      <w:pPr>
        <w:pStyle w:val="FirstParagraph"/>
      </w:pPr>
      <w:r>
        <w:t xml:space="preserve">This academic work functions not merely as a descriptive account but as a structured framework for understanding the evolving role of the judiciary within Saudi Arabia. It emphasizes that the term "Judge" in this context refers specifically to officers authorized under Saudi law (not common law judges) and whose authority is derived from royal appointment, religious scholarship, and legal training. The dissertation rigorously analyzes case studies from Jeddah courts to illustrate how ethical decision-making shapes outcomes in both civil and commercial disputes.</w:t>
      </w:r>
    </w:p>
    <w:bookmarkEnd w:id="25"/>
    <w:bookmarkStart w:id="26" w:name="Xc9e9ed97bf86b09a2b17e4181db6b9a8fb77ef2"/>
    <w:p>
      <w:pPr>
        <w:pStyle w:val="Heading2"/>
      </w:pPr>
      <w:r>
        <w:t xml:space="preserve">Conclusion: Upholding Justice in the Saudi Framework</w:t>
      </w:r>
    </w:p>
    <w:p>
      <w:pPr>
        <w:pStyle w:val="FirstParagraph"/>
      </w:pPr>
      <w:r>
        <w:t xml:space="preserve">As evidenced by this dissertation, the judicial role within Saudi Arabia Jeddah represents a sophisticated synthesis of religious tradition and pragmatic governance. The Judge is not an impartial arbiter divorced from societal values but an active interpreter of Sharia within a dynamic national context. This study concludes that the integrity, knowledge, and ethical rigor demonstrated by Judges across Jeddah's courts remain fundamental to sustaining public trust in the legal system as Saudi Arabia continues its path of reform under Vision 2030. Future research must continue to monitor how this unique model evolves while maintaining its core Islamic identity within Saudi Arabia.</w:t>
      </w:r>
    </w:p>
    <w:bookmarkEnd w:id="26"/>
    <w:bookmarkStart w:id="27" w:name="references-illustrative"/>
    <w:p>
      <w:pPr>
        <w:pStyle w:val="Heading2"/>
      </w:pPr>
      <w:r>
        <w:t xml:space="preserve">References (Illustrative)</w:t>
      </w:r>
    </w:p>
    <w:p>
      <w:pPr>
        <w:pStyle w:val="FirstParagraph"/>
      </w:pPr>
      <w:r>
        <w:t xml:space="preserve">Al-Sayyad, H. M. (2019). *Sharia in the Modern State: Judicial Evolution in Saudi Arabia*. Riyadh University Press.</w:t>
      </w:r>
      <w:r>
        <w:br/>
      </w:r>
      <w:r>
        <w:t xml:space="preserve">Al-Muqaddim, S. K. (2021). "Digital Transformation of Courts in Jeddah."</w:t>
      </w:r>
      <w:r>
        <w:t xml:space="preserve"> </w:t>
      </w:r>
      <w:r>
        <w:rPr>
          <w:iCs/>
          <w:i/>
        </w:rPr>
        <w:t xml:space="preserve">Journal of Gulf Legal Studies</w:t>
      </w:r>
      <w:r>
        <w:t xml:space="preserve">, 14(3), 45-67.</w:t>
      </w:r>
      <w:r>
        <w:br/>
      </w:r>
      <w:r>
        <w:t xml:space="preserve">Council of Senior Scholars, Kingdom of Saudi Arabia. (2018). *Resolutions on Judicial Conduct and Procedure*.</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in Saudi Arabia Jeddah</dc:title>
  <dc:creator/>
  <dc:language>en</dc:language>
  <cp:keywords/>
  <dcterms:created xsi:type="dcterms:W3CDTF">2025-12-11T18:54:10Z</dcterms:created>
  <dcterms:modified xsi:type="dcterms:W3CDTF">2025-12-11T18:54:10Z</dcterms:modified>
</cp:coreProperties>
</file>

<file path=docProps/custom.xml><?xml version="1.0" encoding="utf-8"?>
<Properties xmlns="http://schemas.openxmlformats.org/officeDocument/2006/custom-properties" xmlns:vt="http://schemas.openxmlformats.org/officeDocument/2006/docPropsVTypes"/>
</file>