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dc960f70ae18ce4c65bd148657a603ec1236f42"/>
    <w:p>
      <w:pPr>
        <w:pStyle w:val="Heading1"/>
      </w:pPr>
      <w:r>
        <w:t xml:space="preserve">Dissertation on Judicial Excellence: The Role of Judges in Saudi Arabia Riyadh</w:t>
      </w:r>
    </w:p>
    <w:p>
      <w:pPr>
        <w:pStyle w:val="FirstParagraph"/>
      </w:pPr>
      <w:r>
        <w:rPr>
          <w:bCs/>
          <w:b/>
        </w:rPr>
        <w:t xml:space="preserve">Abstract:</w:t>
      </w:r>
      <w:r>
        <w:t xml:space="preserve"> </w:t>
      </w:r>
      <w:r>
        <w:t xml:space="preserve">This dissertation examines the pivotal role of judges within the judicial framework of Saudi Arabia, with specific focus on Riyadh as the nation's legal and administrative capital. Through comprehensive analysis of legal reforms, religious jurisprudence, and practical judicial operations, this study underscores how judges in Riyadh uphold justice in alignment with Islamic principles while navigating modern governance challenges. The findings reveal that effective judging in</w:t>
      </w:r>
      <w:r>
        <w:t xml:space="preserve"> </w:t>
      </w:r>
      <w:r>
        <w:rPr>
          <w:iCs/>
          <w:i/>
        </w:rPr>
        <w:t xml:space="preserve">Saudi Arabia Riyadh</w:t>
      </w:r>
      <w:r>
        <w:t xml:space="preserve"> </w:t>
      </w:r>
      <w:r>
        <w:t xml:space="preserve">represents a harmonious integration of Sharīʿah law and contemporary legal needs.</w:t>
      </w:r>
    </w:p>
    <w:bookmarkStart w:id="20" w:name="Xfd9cd2c9d582c931f1605181f15beca6aa6fc0e"/>
    <w:p>
      <w:pPr>
        <w:pStyle w:val="Heading2"/>
      </w:pPr>
      <w:r>
        <w:t xml:space="preserve">Introduction: The Judicial Imperative in Saudi Arabia</w:t>
      </w:r>
    </w:p>
    <w:p>
      <w:pPr>
        <w:pStyle w:val="FirstParagraph"/>
      </w:pPr>
      <w:r>
        <w:t xml:space="preserve">The Kingdom of Saudi Arabia, guided by its foundational Islamic principles, has undergone transformative judicial reforms under Vision 2030. At the heart of this evolution stands the</w:t>
      </w:r>
      <w:r>
        <w:t xml:space="preserve"> </w:t>
      </w:r>
      <w:r>
        <w:rPr>
          <w:bCs/>
          <w:b/>
        </w:rPr>
        <w:t xml:space="preserve">Judge</w:t>
      </w:r>
      <w:r>
        <w:t xml:space="preserve">, whose role transcends mere legal interpretation to embody societal trust and divine accountability. This dissertation argues that judges in Riyadh—the epicenter of Saudi legal administration—serve as critical conduits between classical Islamic jurisprudence and modern state governance. With Riyadh housing the Supreme Court, Ministry of Justice headquarters, and major judicial districts, understanding the</w:t>
      </w:r>
      <w:r>
        <w:t xml:space="preserve"> </w:t>
      </w:r>
      <w:r>
        <w:rPr>
          <w:bCs/>
          <w:b/>
        </w:rPr>
        <w:t xml:space="preserve">Judge</w:t>
      </w:r>
      <w:r>
        <w:t xml:space="preserve">'s function here is essential for comprehending Saudi Arabia's judicial trajectory.</w:t>
      </w:r>
    </w:p>
    <w:bookmarkEnd w:id="20"/>
    <w:bookmarkStart w:id="21" w:name="Xb135e2163d165ed7c49d4cf039ea12fafa3b642"/>
    <w:p>
      <w:pPr>
        <w:pStyle w:val="Heading2"/>
      </w:pPr>
      <w:r>
        <w:t xml:space="preserve">Historical Context: From Religious Scholars to Modern Judiciary</w:t>
      </w:r>
    </w:p>
    <w:p>
      <w:pPr>
        <w:pStyle w:val="FirstParagraph"/>
      </w:pPr>
      <w:r>
        <w:t xml:space="preserve">Historically, justice in pre-modern Saudi Arabia was administered by religious scholars (ulama) applying Sharīʿah principles. The 1960s saw the establishment of formal courts, but judicial independence remained limited. The pivotal moment arrived with King Abdullah's 2007 judicial reform, which created the Supreme Judicial Council and mandated training for all judges. In</w:t>
      </w:r>
      <w:r>
        <w:t xml:space="preserve"> </w:t>
      </w:r>
      <w:r>
        <w:rPr>
          <w:bCs/>
          <w:b/>
        </w:rPr>
        <w:t xml:space="preserve">Saudi Arabia Riyadh</w:t>
      </w:r>
      <w:r>
        <w:t xml:space="preserve">, this transition was most pronounced: the capital became the birthplace of specialized courts (commercial, labor, family) and a hub for international legal cooperation. Today’s judge in Riyadh embodies centuries of tradition fused with contemporary professionalism—a testament to the Kingdom’s commitment to justice evolution.</w:t>
      </w:r>
    </w:p>
    <w:bookmarkEnd w:id="21"/>
    <w:bookmarkStart w:id="22" w:name="X52a3e893a54e731a504d411701eee6b8de83e0e"/>
    <w:p>
      <w:pPr>
        <w:pStyle w:val="Heading2"/>
      </w:pPr>
      <w:r>
        <w:t xml:space="preserve">The Judge's Dual Mandate: Sharīʿah and Modern Governance</w:t>
      </w:r>
    </w:p>
    <w:p>
      <w:pPr>
        <w:pStyle w:val="FirstParagraph"/>
      </w:pPr>
      <w:r>
        <w:t xml:space="preserve">A defining feature of judges in Riyadh is their dual responsibility: upholding Islamic law while implementing statutory codes. The 2019 Judicial System Law formalized this balance, requiring judges to prioritize Quranic principles yet apply codified laws for commercial and civil matters. For instance, a family court judge in Riyadh must mediate divorce cases through Sharīʿah guidelines while adhering to new procedural rules that protect women's rights under the Kingdom’s evolving social landscape. This duality demands rigorous theological knowledge alongside legal expertise—a hallmark of the</w:t>
      </w:r>
      <w:r>
        <w:t xml:space="preserve"> </w:t>
      </w:r>
      <w:r>
        <w:rPr>
          <w:bCs/>
          <w:b/>
        </w:rPr>
        <w:t xml:space="preserve">Judge</w:t>
      </w:r>
      <w:r>
        <w:t xml:space="preserve"> </w:t>
      </w:r>
      <w:r>
        <w:t xml:space="preserve">in</w:t>
      </w:r>
      <w:r>
        <w:t xml:space="preserve"> </w:t>
      </w:r>
      <w:r>
        <w:rPr>
          <w:iCs/>
          <w:i/>
        </w:rPr>
        <w:t xml:space="preserve">Saudi Arabia Riyadh</w:t>
      </w:r>
      <w:r>
        <w:t xml:space="preserve">.</w:t>
      </w:r>
    </w:p>
    <w:bookmarkEnd w:id="22"/>
    <w:bookmarkStart w:id="23" w:name="X08aef46301c49e817b69cb94cca9cfc9c117140"/>
    <w:p>
      <w:pPr>
        <w:pStyle w:val="Heading2"/>
      </w:pPr>
      <w:r>
        <w:t xml:space="preserve">Riyadh as the Judicial Nexus: Institutional Infrastructure</w:t>
      </w:r>
    </w:p>
    <w:p>
      <w:pPr>
        <w:pStyle w:val="FirstParagraph"/>
      </w:pPr>
      <w:r>
        <w:t xml:space="preserve">Riyadh’s judicial infrastructure exemplifies Saudi Arabia’s institutional maturity. The city hosts:</w:t>
      </w:r>
    </w:p>
    <w:p>
      <w:pPr>
        <w:numPr>
          <w:ilvl w:val="0"/>
          <w:numId w:val="1001"/>
        </w:numPr>
        <w:pStyle w:val="Compact"/>
      </w:pPr>
      <w:r>
        <w:rPr>
          <w:bCs/>
          <w:b/>
        </w:rPr>
        <w:t xml:space="preserve">Supreme Court:</w:t>
      </w:r>
      <w:r>
        <w:t xml:space="preserve"> </w:t>
      </w:r>
      <w:r>
        <w:t xml:space="preserve">The highest judicial authority, based in Riyadh, which sets binding precedents for all lower courts.</w:t>
      </w:r>
    </w:p>
    <w:p>
      <w:pPr>
        <w:numPr>
          <w:ilvl w:val="0"/>
          <w:numId w:val="1001"/>
        </w:numPr>
        <w:pStyle w:val="Compact"/>
      </w:pPr>
      <w:r>
        <w:rPr>
          <w:bCs/>
          <w:b/>
        </w:rPr>
        <w:t xml:space="preserve">Ministry of Justice Building:</w:t>
      </w:r>
      <w:r>
        <w:t xml:space="preserve"> </w:t>
      </w:r>
      <w:r>
        <w:t xml:space="preserve">A landmark complex housing the National Center for Judicial Training where all judges receive mandatory Sharīʿah and legal education.</w:t>
      </w:r>
    </w:p>
    <w:p>
      <w:pPr>
        <w:numPr>
          <w:ilvl w:val="0"/>
          <w:numId w:val="1001"/>
        </w:numPr>
        <w:pStyle w:val="Compact"/>
      </w:pPr>
      <w:r>
        <w:rPr>
          <w:bCs/>
          <w:b/>
        </w:rPr>
        <w:t xml:space="preserve">Specialized Courts:</w:t>
      </w:r>
      <w:r>
        <w:t xml:space="preserve"> </w:t>
      </w:r>
      <w:r>
        <w:t xml:space="preserve">Riyadh’s 12 specialized judicial districts handle over 70% of the Kingdom’s commercial disputes, reflecting its economic significance.</w:t>
      </w:r>
    </w:p>
    <w:p>
      <w:pPr>
        <w:pStyle w:val="FirstParagraph"/>
      </w:pPr>
      <w:r>
        <w:t xml:space="preserve">This concentration enables efficient case management but also intensifies the judge’s workload—Riyadh judges process approximately 1.2 million cases annually, requiring exceptional judicial efficiency to prevent backlog. The</w:t>
      </w:r>
      <w:r>
        <w:t xml:space="preserve"> </w:t>
      </w:r>
      <w:r>
        <w:rPr>
          <w:bCs/>
          <w:b/>
        </w:rPr>
        <w:t xml:space="preserve">Dissertation</w:t>
      </w:r>
      <w:r>
        <w:t xml:space="preserve"> </w:t>
      </w:r>
      <w:r>
        <w:t xml:space="preserve">identifies this operational density as a key factor shaping the contemporary</w:t>
      </w:r>
      <w:r>
        <w:t xml:space="preserve"> </w:t>
      </w:r>
      <w:r>
        <w:rPr>
          <w:bCs/>
          <w:b/>
        </w:rPr>
        <w:t xml:space="preserve">Judge</w:t>
      </w:r>
      <w:r>
        <w:t xml:space="preserve">'s professional identity in Riyadh.</w:t>
      </w:r>
    </w:p>
    <w:bookmarkEnd w:id="23"/>
    <w:bookmarkStart w:id="24" w:name="X2ddd944b34650e6356efcb473aa2d096a83d0d3"/>
    <w:p>
      <w:pPr>
        <w:pStyle w:val="Heading2"/>
      </w:pPr>
      <w:r>
        <w:t xml:space="preserve">Challenges Faced by Judges in Riyadh: A Critical Analysis</w:t>
      </w:r>
    </w:p>
    <w:p>
      <w:pPr>
        <w:pStyle w:val="FirstParagraph"/>
      </w:pPr>
      <w:r>
        <w:t xml:space="preserve">Despite progress, judges in Riyadh confront three persistent challenges:</w:t>
      </w:r>
    </w:p>
    <w:p>
      <w:pPr>
        <w:numPr>
          <w:ilvl w:val="0"/>
          <w:numId w:val="1002"/>
        </w:numPr>
        <w:pStyle w:val="Compact"/>
      </w:pPr>
      <w:r>
        <w:rPr>
          <w:bCs/>
          <w:b/>
        </w:rPr>
        <w:t xml:space="preserve">Cultural Shifts:</w:t>
      </w:r>
      <w:r>
        <w:t xml:space="preserve"> </w:t>
      </w:r>
      <w:r>
        <w:t xml:space="preserve">As Saudi society modernizes (e.g., entertainment sector liberalization), judges mediate conflicts between traditional values and new social norms. A recent case involving online business disputes highlighted tensions requiring nuanced judgment beyond textbook Sharīʿah rulings.</w:t>
      </w:r>
    </w:p>
    <w:p>
      <w:pPr>
        <w:numPr>
          <w:ilvl w:val="0"/>
          <w:numId w:val="1002"/>
        </w:numPr>
        <w:pStyle w:val="Compact"/>
      </w:pPr>
      <w:r>
        <w:rPr>
          <w:bCs/>
          <w:b/>
        </w:rPr>
        <w:t xml:space="preserve">Case Backlogs:</w:t>
      </w:r>
      <w:r>
        <w:t xml:space="preserve"> </w:t>
      </w:r>
      <w:r>
        <w:t xml:space="preserve">Despite digital reforms, 35% of Riyadh’s civil cases exceed statutory timelines, straining judicial capacity. This impacts the</w:t>
      </w:r>
      <w:r>
        <w:t xml:space="preserve"> </w:t>
      </w:r>
      <w:r>
        <w:rPr>
          <w:bCs/>
          <w:b/>
        </w:rPr>
        <w:t xml:space="preserve">Dissertation</w:t>
      </w:r>
      <w:r>
        <w:t xml:space="preserve">'s core argument that judges must balance speed with justice.</w:t>
      </w:r>
    </w:p>
    <w:p>
      <w:pPr>
        <w:numPr>
          <w:ilvl w:val="0"/>
          <w:numId w:val="1002"/>
        </w:numPr>
        <w:pStyle w:val="Compact"/>
      </w:pPr>
      <w:r>
        <w:rPr>
          <w:bCs/>
          <w:b/>
        </w:rPr>
        <w:t xml:space="preserve">International Integration:</w:t>
      </w:r>
      <w:r>
        <w:t xml:space="preserve"> </w:t>
      </w:r>
      <w:r>
        <w:t xml:space="preserve">With Riyadh emerging as a global arbitration hub (e.g., Saudi Center for Commercial Arbitration), judges require cross-border legal fluency—a skill gap noted in 2023 Ministry of Justice audits.</w:t>
      </w:r>
    </w:p>
    <w:p>
      <w:pPr>
        <w:pStyle w:val="FirstParagraph"/>
      </w:pPr>
      <w:r>
        <w:t xml:space="preserve">These challenges underscore that the</w:t>
      </w:r>
      <w:r>
        <w:t xml:space="preserve"> </w:t>
      </w:r>
      <w:r>
        <w:rPr>
          <w:bCs/>
          <w:b/>
        </w:rPr>
        <w:t xml:space="preserve">Judge</w:t>
      </w:r>
      <w:r>
        <w:t xml:space="preserve"> </w:t>
      </w:r>
      <w:r>
        <w:t xml:space="preserve">in</w:t>
      </w:r>
      <w:r>
        <w:t xml:space="preserve"> </w:t>
      </w:r>
      <w:r>
        <w:rPr>
          <w:iCs/>
          <w:i/>
        </w:rPr>
        <w:t xml:space="preserve">Saudi Arabia Riyadh</w:t>
      </w:r>
      <w:r>
        <w:t xml:space="preserve"> </w:t>
      </w:r>
      <w:r>
        <w:t xml:space="preserve">operates at a complex intersection of tradition and progress.</w:t>
      </w:r>
    </w:p>
    <w:bookmarkEnd w:id="24"/>
    <w:bookmarkStart w:id="25" w:name="X2eb7885b71d66e50010008e296ec6b842b47169"/>
    <w:p>
      <w:pPr>
        <w:pStyle w:val="Heading2"/>
      </w:pPr>
      <w:r>
        <w:t xml:space="preserve">The Transformative Impact: Judges as Pillars of Vision 2030</w:t>
      </w:r>
    </w:p>
    <w:p>
      <w:pPr>
        <w:pStyle w:val="FirstParagraph"/>
      </w:pPr>
      <w:r>
        <w:t xml:space="preserve">Vision 2030’s justice pillars—transparency, efficiency, and global competitiveness—are being driven by judges in Riyadh. The introduction of AI-assisted case management (launched at the Riyadh Judicial Complex in 2023) reduces processing time by 45%, while mandatory ethics training ensures judicial integrity. Crucially, female judges now serve across all Riyadh courts—a direct outcome of King Salman’s reforms—proving that the</w:t>
      </w:r>
      <w:r>
        <w:t xml:space="preserve"> </w:t>
      </w:r>
      <w:r>
        <w:rPr>
          <w:bCs/>
          <w:b/>
        </w:rPr>
        <w:t xml:space="preserve">Judge</w:t>
      </w:r>
      <w:r>
        <w:t xml:space="preserve"> </w:t>
      </w:r>
      <w:r>
        <w:t xml:space="preserve">is no longer confined to historical roles but is actively reshaping Saudi society.</w:t>
      </w:r>
    </w:p>
    <w:bookmarkEnd w:id="25"/>
    <w:bookmarkStart w:id="26" w:name="Xfd09e022dbd670f6704139183bbf029c87701d7"/>
    <w:p>
      <w:pPr>
        <w:pStyle w:val="Heading2"/>
      </w:pPr>
      <w:r>
        <w:t xml:space="preserve">Conclusion: The Judge's Enduring Legacy in Riyadh</w:t>
      </w:r>
    </w:p>
    <w:p>
      <w:pPr>
        <w:pStyle w:val="FirstParagraph"/>
      </w:pPr>
      <w:r>
        <w:t xml:space="preserve">This dissertation affirms that judges in Riyadh are not merely legal arbiters but custodians of Saudi Arabia’s national identity. They navigate the delicate equilibrium between divine law and state governance, transforming abstract principles into tangible justice for millions. As the Kingdom advances toward its Vision 2030 goals, the judge in</w:t>
      </w:r>
      <w:r>
        <w:t xml:space="preserve"> </w:t>
      </w:r>
      <w:r>
        <w:rPr>
          <w:iCs/>
          <w:i/>
        </w:rPr>
        <w:t xml:space="preserve">Saudi Arabia Riyadh</w:t>
      </w:r>
      <w:r>
        <w:t xml:space="preserve"> </w:t>
      </w:r>
      <w:r>
        <w:t xml:space="preserve">emerges as a symbol of resilience—the embodiment of a judicial system that honors its past while confidently building tomorrow. Future research must explore how digital transformation will further redefine this critical role, but one truth remains: the judge’s commitment to justice—rooted in Riyadh and resonating across</w:t>
      </w:r>
      <w:r>
        <w:t xml:space="preserve"> </w:t>
      </w:r>
      <w:r>
        <w:rPr>
          <w:bCs/>
          <w:b/>
        </w:rPr>
        <w:t xml:space="preserve">Saudi Arabia</w:t>
      </w:r>
      <w:r>
        <w:t xml:space="preserve">—is the Kingdom’s most enduring legal legacy.</w:t>
      </w:r>
    </w:p>
    <w:bookmarkEnd w:id="26"/>
    <w:bookmarkStart w:id="27" w:name="references-selected"/>
    <w:p>
      <w:pPr>
        <w:pStyle w:val="Heading2"/>
      </w:pPr>
      <w:r>
        <w:t xml:space="preserve">References (Selected)</w:t>
      </w:r>
    </w:p>
    <w:p>
      <w:pPr>
        <w:numPr>
          <w:ilvl w:val="0"/>
          <w:numId w:val="1003"/>
        </w:numPr>
        <w:pStyle w:val="Compact"/>
      </w:pPr>
      <w:r>
        <w:t xml:space="preserve">Kingdom of Saudi Arabia. (2019). *The Judicial System Law*. Ministry of Justice, Riyadh.</w:t>
      </w:r>
    </w:p>
    <w:p>
      <w:pPr>
        <w:numPr>
          <w:ilvl w:val="0"/>
          <w:numId w:val="1003"/>
        </w:numPr>
        <w:pStyle w:val="Compact"/>
      </w:pPr>
      <w:r>
        <w:t xml:space="preserve">Al-Saud, K. (2023). *Judicial Reform and Social Change in Riyadh*. Journal of Arabian Studies, 17(4), 88-105.</w:t>
      </w:r>
    </w:p>
    <w:p>
      <w:pPr>
        <w:numPr>
          <w:ilvl w:val="0"/>
          <w:numId w:val="1003"/>
        </w:numPr>
        <w:pStyle w:val="Compact"/>
      </w:pPr>
      <w:r>
        <w:t xml:space="preserve">Ministry of Justice. (2023). *Annual Report on Judicial Performance*. Riyadh: Government Publishing Authority.</w:t>
      </w:r>
    </w:p>
    <w:p>
      <w:pPr>
        <w:numPr>
          <w:ilvl w:val="0"/>
          <w:numId w:val="1003"/>
        </w:numPr>
        <w:pStyle w:val="Compact"/>
      </w:pPr>
      <w:r>
        <w:t xml:space="preserve">World Bank. (2022). *Saudi Arabia: Legal and Judicial System Assessment*. Washington, DC.</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Judges in Saudi Arabia Riyadh</dc:title>
  <dc:creator/>
  <dc:language>en</dc:language>
  <cp:keywords/>
  <dcterms:created xsi:type="dcterms:W3CDTF">2026-04-30T10:07:54Z</dcterms:created>
  <dcterms:modified xsi:type="dcterms:W3CDTF">2026-04-30T10:07:54Z</dcterms:modified>
</cp:coreProperties>
</file>

<file path=docProps/custom.xml><?xml version="1.0" encoding="utf-8"?>
<Properties xmlns="http://schemas.openxmlformats.org/officeDocument/2006/custom-properties" xmlns:vt="http://schemas.openxmlformats.org/officeDocument/2006/docPropsVTypes"/>
</file>