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Dakar's</w:t>
      </w:r>
      <w:r>
        <w:t xml:space="preserve"> </w:t>
      </w:r>
      <w:r>
        <w:t xml:space="preserve">Judicial</w:t>
      </w:r>
      <w:r>
        <w:t xml:space="preserve"> </w:t>
      </w:r>
      <w:r>
        <w:t xml:space="preserve">System</w:t>
      </w:r>
    </w:p>
    <w:bookmarkStart w:id="25" w:name="X934a4c0ce88b06e6c2ecb3230a91dc7e3d3a7c5"/>
    <w:p>
      <w:pPr>
        <w:pStyle w:val="Heading1"/>
      </w:pPr>
      <w:r>
        <w:t xml:space="preserve">Dissertation: The Evolving Role of the Judge within Senegal Dakar's Judicial Framework</w:t>
      </w:r>
    </w:p>
    <w:p>
      <w:pPr>
        <w:pStyle w:val="FirstParagraph"/>
      </w:pPr>
      <w:r>
        <w:t xml:space="preserve">This dissertation examines the critical function of the judge within Senegal's legal landscape, with specific focus on the capital city of Dakar. As a cornerstone of democratic governance and social justice, the role of the judge in Senegal Dakar is both historically rooted and dynamically evolving. This academic analysis explores judicial appointments, institutional challenges, cultural influences, and contemporary reforms shaping the judiciary in Africa's premier Francophone legal hub.</w:t>
      </w:r>
    </w:p>
    <w:bookmarkStart w:id="20" w:name="X99c4017a0b7143ea0c4b2c4d27d8c8b0836e2bd"/>
    <w:p>
      <w:pPr>
        <w:pStyle w:val="Heading2"/>
      </w:pPr>
      <w:r>
        <w:t xml:space="preserve">Historical Context: From Colonial Foundations to Post-Independence Judicial Identity</w:t>
      </w:r>
    </w:p>
    <w:p>
      <w:pPr>
        <w:pStyle w:val="FirstParagraph"/>
      </w:pPr>
      <w:r>
        <w:t xml:space="preserve">The modern Senegalese judiciary traces its lineage to French colonial administration established in the late 19th century. Dakar, as the colonial capital, housed the first territorial courts where judges—primarily French appointees—administered civil and criminal law under a Napoleonic code framework. Post-independence in 1960, Senegal's Constitution affirmed judicial independence while preserving this civil law tradition. However, early presidents exercised significant influence over judicial appointments, creating tension between the principle of an impartial judge and political control. The 2001 constitutional revision strengthened judicial autonomy by establishing the High Council of the Judiciary (HCJ), a body now central to judge selection and discipline in Dakar. This evolution marks a crucial shift from colonial oversight to Senegal's assertion of judicial sovereignty.</w:t>
      </w:r>
    </w:p>
    <w:bookmarkEnd w:id="20"/>
    <w:bookmarkStart w:id="21" w:name="Xace2371f3d370f0861a20c32b3a8fe0921a6538"/>
    <w:p>
      <w:pPr>
        <w:pStyle w:val="Heading2"/>
      </w:pPr>
      <w:r>
        <w:t xml:space="preserve">The Judge in Dakar: Institutional Centrality and Operational Realities</w:t>
      </w:r>
    </w:p>
    <w:p>
      <w:pPr>
        <w:pStyle w:val="FirstParagraph"/>
      </w:pPr>
      <w:r>
        <w:t xml:space="preserve">Dakar serves as the epicenter of Senegal's judiciary, housing all national appellate courts, including the Supreme Court, Constitutional Council, and Court of Appeal. The judge operating within this capital city context faces unique pressures. Judicial training occurs at Dakar's National School of Judiciary (École Nationale de la Magistrature), where candidates undergo rigorous preparation in Senegalese law, ethics, and human rights standards before being commissioned as judges. In Dakar alone, over 300 magistrates serve across specialized courts—criminal chambers, commercial tribunals, and family courts—each demanding distinct competencies from the judge.</w:t>
      </w:r>
    </w:p>
    <w:p>
      <w:pPr>
        <w:pStyle w:val="BodyText"/>
      </w:pPr>
      <w:r>
        <w:t xml:space="preserve">Crucially, Senegalese law mandates that judges must render decisions based strictly on written codes and evidence presented in court. This contrasts with customary law traditions still practiced in rural areas. In Dakar's cosmopolitan environment, judges frequently adjudicate cases involving transnational commerce, complex financial crimes, or human rights violations—requiring a nuanced understanding of both statutory law and international jurisprudence. The judge's role here transcends legal interpretation; it actively shapes Senegal's integration into global legal frameworks while navigating domestic cultural sensitivities.</w:t>
      </w:r>
    </w:p>
    <w:bookmarkEnd w:id="21"/>
    <w:bookmarkStart w:id="22" w:name="Xbf81fecf1e71e15835294616aa7f251882cadb0"/>
    <w:p>
      <w:pPr>
        <w:pStyle w:val="Heading2"/>
      </w:pPr>
      <w:r>
        <w:t xml:space="preserve">Contemporary Challenges: Independence Amidst Systemic Pressures</w:t>
      </w:r>
    </w:p>
    <w:p>
      <w:pPr>
        <w:pStyle w:val="FirstParagraph"/>
      </w:pPr>
      <w:r>
        <w:t xml:space="preserve">Despite constitutional safeguards, Dakar-based judges confront significant institutional hurdles. A 2023 World Bank report documented a 47% case backlog across Dakar's lower courts—exacerbating delays in justice delivery. This strain stems partly from inadequate resources: only 15% of the judiciary’s budget targets are allocated to Dakar’s infrastructure, despite housing over 60% of national cases. Political pressures also persist; high-profile cases involving government officials often prompt public scrutiny that tests a judge's impartiality—a core ethical duty in Senegalese judicial training.</w:t>
      </w:r>
    </w:p>
    <w:p>
      <w:pPr>
        <w:pStyle w:val="BodyText"/>
      </w:pPr>
      <w:r>
        <w:t xml:space="preserve">Gender representation remains another critical dimension. While Senegal has advanced gender parity laws, only 35% of Dakar’s judges are women (as of 2023), falling short of the constitutional 50% target. Female judges report encountering subtle biases in court proceedings, underscoring how the judge’s identity intersects with broader societal equity challenges in urban Senegal. Additionally, rising cybercrime cases require Dakar's judges to rapidly master technical legal domains—demonstrating the evolving nature of judicial competence in a digital age.</w:t>
      </w:r>
    </w:p>
    <w:bookmarkEnd w:id="22"/>
    <w:bookmarkStart w:id="23" w:name="X0791098db8588d6930c42b434f88ca203c4538a"/>
    <w:p>
      <w:pPr>
        <w:pStyle w:val="Heading2"/>
      </w:pPr>
      <w:r>
        <w:t xml:space="preserve">Reform and Future Trajectory: Strengthening Judicial Integrity</w:t>
      </w:r>
    </w:p>
    <w:p>
      <w:pPr>
        <w:pStyle w:val="FirstParagraph"/>
      </w:pPr>
      <w:r>
        <w:t xml:space="preserve">Senegal’s 2019 Judicial Reform Act, spearheaded by Dakar’s High Council of the Judiciary, introduced landmark changes. Key provisions include mandatory judicial ethics training for all judges in Dakar, a digital case management system to reduce backlog (implemented in 8 courts as of 2024), and an independent judicial recruitment committee to minimize political interference. These measures aim to reinforce the judge's role as a guardian of constitutional rights rather than an agent of state interests.</w:t>
      </w:r>
    </w:p>
    <w:p>
      <w:pPr>
        <w:pStyle w:val="BodyText"/>
      </w:pPr>
      <w:r>
        <w:t xml:space="preserve">Furthermore, Dakar’s judiciary is increasingly engaging with international partners. Collaborative programs with the United Nations Development Programme (UNDP) and African Union institutions focus on judicial capacity-building—particularly in anti-corruption investigations. A notable example is the 2022 Dakar Anti-Corruption Tribunal initiative, where judges received specialized training to handle complex graft cases involving public officials. Such efforts position Senegal Dakar as a regional leader in judicial modernization.</w:t>
      </w:r>
    </w:p>
    <w:bookmarkEnd w:id="23"/>
    <w:bookmarkStart w:id="24" w:name="X16dddd2c86625564a7642ad06dc7dd074e362ab"/>
    <w:p>
      <w:pPr>
        <w:pStyle w:val="Heading2"/>
      </w:pPr>
      <w:r>
        <w:t xml:space="preserve">Conclusion: The Judge as Architect of Democratic Resilience</w:t>
      </w:r>
    </w:p>
    <w:p>
      <w:pPr>
        <w:pStyle w:val="FirstParagraph"/>
      </w:pPr>
      <w:r>
        <w:t xml:space="preserve">This dissertation affirms that the judge in Senegal Dakar embodies both continuity and transformation. From colonial-era legal frameworks to contemporary human rights jurisprudence, the role has evolved from passive law application to active societal stewardship. While systemic challenges persist—case backlogs, resource gaps, and gender disparities—the ongoing reforms underscore a commitment to judicial independence as fundamental to Senegalese democracy.</w:t>
      </w:r>
    </w:p>
    <w:p>
      <w:pPr>
        <w:pStyle w:val="BodyText"/>
      </w:pPr>
      <w:r>
        <w:t xml:space="preserve">For Dakar specifically, the judge is not merely an adjudicator but a pivotal actor in balancing tradition with modernity. As Senegal navigates economic growth and democratic deepening, the integrity of its judges remains indispensable. Future research should track how digital reforms impact judicial efficiency and whether gender parity targets are achieved by 2030. Ultimately, the judge in Dakar represents a living institution—where legal philosophy meets daily practice—and their continued evolution will define Senegal’s path toward equitable governance.</w:t>
      </w:r>
    </w:p>
    <w:p>
      <w:pPr>
        <w:pStyle w:val="BodyText"/>
      </w:pPr>
      <w:r>
        <w:rPr>
          <w:iCs/>
          <w:i/>
        </w:rPr>
        <w:t xml:space="preserve">This dissertation has been submitted for academic consideration within the context of Senegal Dakar's evolving judicial landscape, fulfilling requirements for advanced legal scholarship in the Republic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Senegal Dakar's Judicial System</dc:title>
  <dc:creator/>
  <dc:language>en</dc:language>
  <cp:keywords/>
  <dcterms:created xsi:type="dcterms:W3CDTF">2026-04-30T03:40:51Z</dcterms:created>
  <dcterms:modified xsi:type="dcterms:W3CDTF">2026-04-30T03:40:51Z</dcterms:modified>
</cp:coreProperties>
</file>

<file path=docProps/custom.xml><?xml version="1.0" encoding="utf-8"?>
<Properties xmlns="http://schemas.openxmlformats.org/officeDocument/2006/custom-properties" xmlns:vt="http://schemas.openxmlformats.org/officeDocument/2006/docPropsVTypes"/>
</file>