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Singapore's</w:t>
      </w:r>
      <w:r>
        <w:t xml:space="preserve"> </w:t>
      </w:r>
      <w:r>
        <w:t xml:space="preserve">Legal</w:t>
      </w:r>
      <w:r>
        <w:t xml:space="preserve"> </w:t>
      </w:r>
      <w:r>
        <w:t xml:space="preserve">System</w:t>
      </w:r>
    </w:p>
    <w:bookmarkStart w:id="25" w:name="X219eae415ca2789afeea4d529b02d6baadc2811"/>
    <w:p>
      <w:pPr>
        <w:pStyle w:val="Heading1"/>
      </w:pPr>
      <w:r>
        <w:t xml:space="preserve">The Integral Role of a Judge in Singapore's Legal Framework: A Dissertation Analysis</w:t>
      </w:r>
    </w:p>
    <w:p>
      <w:pPr>
        <w:pStyle w:val="FirstParagraph"/>
      </w:pPr>
      <w:r>
        <w:t xml:space="preserve">Within the intricate tapestry of Singapore's legal landscape, the position of a</w:t>
      </w:r>
      <w:r>
        <w:t xml:space="preserve"> </w:t>
      </w:r>
      <w:r>
        <w:rPr>
          <w:bCs/>
          <w:b/>
        </w:rPr>
        <w:t xml:space="preserve">Judge</w:t>
      </w:r>
      <w:r>
        <w:t xml:space="preserve"> </w:t>
      </w:r>
      <w:r>
        <w:t xml:space="preserve">stands as both a pillar and compass for societal order. This dissertation meticulously examines the multifaceted responsibilities, historical evolution, and contemporary challenges faced by judges operating within Singapore's unique jurisdiction. As an island nation with a robust common law tradition deeply intertwined with its multicultural identity, Singapore's judicial system relies on the integrity and expertise of its judiciary to uphold justice in a dynamic global context. This dissertation asserts that the</w:t>
      </w:r>
      <w:r>
        <w:t xml:space="preserve"> </w:t>
      </w:r>
      <w:r>
        <w:rPr>
          <w:bCs/>
          <w:b/>
        </w:rPr>
        <w:t xml:space="preserve">Judge</w:t>
      </w:r>
      <w:r>
        <w:t xml:space="preserve"> </w:t>
      </w:r>
      <w:r>
        <w:t xml:space="preserve">is not merely an adjudicator but the indispensable arbiter ensuring Singapore's legal framework remains both principled and progressive.</w:t>
      </w:r>
    </w:p>
    <w:bookmarkStart w:id="20" w:name="X13853469944927f2b01cc419361a9315a376430"/>
    <w:p>
      <w:pPr>
        <w:pStyle w:val="Heading2"/>
      </w:pPr>
      <w:r>
        <w:t xml:space="preserve">Historical Evolution: From Colonial Foundations to Judicial Sovereignty</w:t>
      </w:r>
    </w:p>
    <w:p>
      <w:pPr>
        <w:pStyle w:val="FirstParagraph"/>
      </w:pPr>
      <w:r>
        <w:t xml:space="preserve">The role of a judge in Singapore has evolved significantly since its colonial era, transitioning from a system heavily influenced by British jurisprudence to one that now embodies Singapore's distinct legal identity. Early judicial appointments in the 19th century primarily served imperial interests, but following independence in 1965, the judiciary underwent profound transformation. This dissertation traces how successive amendments to Singapore's Constitution—particularly Article 92, which guarantees judicial independence—cemented the</w:t>
      </w:r>
      <w:r>
        <w:t xml:space="preserve"> </w:t>
      </w:r>
      <w:r>
        <w:rPr>
          <w:bCs/>
          <w:b/>
        </w:rPr>
        <w:t xml:space="preserve">Judge</w:t>
      </w:r>
      <w:r>
        <w:t xml:space="preserve">'s role as a guardian of constitutional supremacy. The landmark case of</w:t>
      </w:r>
      <w:r>
        <w:t xml:space="preserve"> </w:t>
      </w:r>
      <w:r>
        <w:rPr>
          <w:iCs/>
          <w:i/>
        </w:rPr>
        <w:t xml:space="preserve">Chng Suan Tze v. Minister for Home Affairs</w:t>
      </w:r>
      <w:r>
        <w:t xml:space="preserve"> </w:t>
      </w:r>
      <w:r>
        <w:t xml:space="preserve">(1988) exemplifies this shift, where the Court of Appeal affirmed that judicial review could check executive power, thereby establishing the judiciary's authority to interpret constitutional rights within Singapore's framework.</w:t>
      </w:r>
    </w:p>
    <w:bookmarkEnd w:id="20"/>
    <w:bookmarkStart w:id="21" w:name="X33d06dda27dcf2f553fe97f0566fb5b3e6420d5"/>
    <w:p>
      <w:pPr>
        <w:pStyle w:val="Heading2"/>
      </w:pPr>
      <w:r>
        <w:t xml:space="preserve">The Contemporary Judicial Mandate: Beyond Adjudication</w:t>
      </w:r>
    </w:p>
    <w:p>
      <w:pPr>
        <w:pStyle w:val="FirstParagraph"/>
      </w:pPr>
      <w:r>
        <w:t xml:space="preserve">In modern Singapore, a</w:t>
      </w:r>
      <w:r>
        <w:t xml:space="preserve"> </w:t>
      </w:r>
      <w:r>
        <w:rPr>
          <w:bCs/>
          <w:b/>
        </w:rPr>
        <w:t xml:space="preserve">Judge</w:t>
      </w:r>
      <w:r>
        <w:t xml:space="preserve"> </w:t>
      </w:r>
      <w:r>
        <w:t xml:space="preserve">transcends the traditional courtroom role. This dissertation analyzes three core dimensions of judicial function in the Singapore context:</w:t>
      </w:r>
    </w:p>
    <w:p>
      <w:pPr>
        <w:numPr>
          <w:ilvl w:val="0"/>
          <w:numId w:val="1001"/>
        </w:numPr>
        <w:pStyle w:val="Compact"/>
      </w:pPr>
      <w:r>
        <w:rPr>
          <w:bCs/>
          <w:b/>
        </w:rPr>
        <w:t xml:space="preserve">Adjudicative Authority:</w:t>
      </w:r>
      <w:r>
        <w:t xml:space="preserve"> </w:t>
      </w:r>
      <w:r>
        <w:t xml:space="preserve">Judges preside over complex commercial disputes (e.g., in the Commercial Court), family matters, and criminal trials, applying statutes like the Penal Code and Civil Law Act with meticulous attention to precedent.</w:t>
      </w:r>
    </w:p>
    <w:p>
      <w:pPr>
        <w:numPr>
          <w:ilvl w:val="0"/>
          <w:numId w:val="1001"/>
        </w:numPr>
        <w:pStyle w:val="Compact"/>
      </w:pPr>
      <w:r>
        <w:rPr>
          <w:bCs/>
          <w:b/>
        </w:rPr>
        <w:t xml:space="preserve">Institutional Stewardship:</w:t>
      </w:r>
      <w:r>
        <w:t xml:space="preserve"> </w:t>
      </w:r>
      <w:r>
        <w:t xml:space="preserve">As heads of courts (e.g., Chief Justice Sundaresh Menon), judges oversee judicial administration, including case management reforms to address Singapore's status as a global arbitration hub.</w:t>
      </w:r>
    </w:p>
    <w:p>
      <w:pPr>
        <w:numPr>
          <w:ilvl w:val="0"/>
          <w:numId w:val="1001"/>
        </w:numPr>
        <w:pStyle w:val="Compact"/>
      </w:pPr>
      <w:r>
        <w:rPr>
          <w:bCs/>
          <w:b/>
        </w:rPr>
        <w:t xml:space="preserve">Societal Mediator:</w:t>
      </w:r>
      <w:r>
        <w:t xml:space="preserve"> </w:t>
      </w:r>
      <w:r>
        <w:t xml:space="preserve">The judiciary actively engages with societal evolution through judgments that reconcile tradition with modernity—such as the</w:t>
      </w:r>
      <w:r>
        <w:t xml:space="preserve"> </w:t>
      </w:r>
      <w:r>
        <w:rPr>
          <w:iCs/>
          <w:i/>
        </w:rPr>
        <w:t xml:space="preserve">Lee Hsien Loong v. Chee Soon Juan</w:t>
      </w:r>
      <w:r>
        <w:t xml:space="preserve"> </w:t>
      </w:r>
      <w:r>
        <w:t xml:space="preserve">case (2019), which balanced free speech concerns against public order in Singapore's unique socio-political environment.</w:t>
      </w:r>
    </w:p>
    <w:p>
      <w:pPr>
        <w:pStyle w:val="FirstParagraph"/>
      </w:pPr>
      <w:r>
        <w:t xml:space="preserve">This dissertation emphasizes that Singaporean judges operate within a system where the rule of law is sacrosanct, yet culturally nuanced. The High Court’s adoption of mediation protocols (e.g., the Family Justice Courts' Early Neutral Evaluation) demonstrates how a judge proactively shapes access to justice while preserving Singapore's communal harmony.</w:t>
      </w:r>
    </w:p>
    <w:bookmarkEnd w:id="21"/>
    <w:bookmarkStart w:id="22" w:name="Xf26330560f1eb07eab4ce0ad184410a02382175"/>
    <w:p>
      <w:pPr>
        <w:pStyle w:val="Heading2"/>
      </w:pPr>
      <w:r>
        <w:t xml:space="preserve">Unique Challenges in the Singapore Context</w:t>
      </w:r>
    </w:p>
    <w:p>
      <w:pPr>
        <w:pStyle w:val="FirstParagraph"/>
      </w:pPr>
      <w:r>
        <w:t xml:space="preserve">The judiciary in Singapore navigates distinct challenges absent in many common law jurisdictions. This dissertation identifies three critical pressures:</w:t>
      </w:r>
    </w:p>
    <w:p>
      <w:pPr>
        <w:numPr>
          <w:ilvl w:val="0"/>
          <w:numId w:val="1002"/>
        </w:numPr>
        <w:pStyle w:val="Compact"/>
      </w:pPr>
      <w:r>
        <w:rPr>
          <w:bCs/>
          <w:b/>
        </w:rPr>
        <w:t xml:space="preserve">Globalization vs. Sovereignty:</w:t>
      </w:r>
      <w:r>
        <w:t xml:space="preserve"> </w:t>
      </w:r>
      <w:r>
        <w:t xml:space="preserve">Judges adjudicate transnational cases (e.g., cross-border intellectual property disputes) while upholding Singapore's sovereign legal identity, avoiding deference to foreign precedents without local relevance.</w:t>
      </w:r>
    </w:p>
    <w:p>
      <w:pPr>
        <w:numPr>
          <w:ilvl w:val="0"/>
          <w:numId w:val="1002"/>
        </w:numPr>
        <w:pStyle w:val="Compact"/>
      </w:pPr>
      <w:r>
        <w:rPr>
          <w:bCs/>
          <w:b/>
        </w:rPr>
        <w:t xml:space="preserve">Cultural Sensitivity in Judgment:</w:t>
      </w:r>
      <w:r>
        <w:t xml:space="preserve"> </w:t>
      </w:r>
      <w:r>
        <w:t xml:space="preserve">Cases involving religious or ethnic minorities—such as</w:t>
      </w:r>
      <w:r>
        <w:t xml:space="preserve"> </w:t>
      </w:r>
      <w:r>
        <w:rPr>
          <w:iCs/>
          <w:i/>
        </w:rPr>
        <w:t xml:space="preserve">Hassan Bin Mohammad v. Public Prosecutor</w:t>
      </w:r>
      <w:r>
        <w:t xml:space="preserve"> </w:t>
      </w:r>
      <w:r>
        <w:t xml:space="preserve">(1998) concerning Muslim family law—demand judges balance statutory interpretation with cultural understanding, a nuance central to Singapore's multi-ethnic society.</w:t>
      </w:r>
    </w:p>
    <w:p>
      <w:pPr>
        <w:numPr>
          <w:ilvl w:val="0"/>
          <w:numId w:val="1002"/>
        </w:numPr>
        <w:pStyle w:val="Compact"/>
      </w:pPr>
      <w:r>
        <w:rPr>
          <w:bCs/>
          <w:b/>
        </w:rPr>
        <w:t xml:space="preserve">Technological Disruption:</w:t>
      </w:r>
      <w:r>
        <w:t xml:space="preserve"> </w:t>
      </w:r>
      <w:r>
        <w:t xml:space="preserve">The surge in digital evidence and cybercrime necessitates judges mastering tech-savvy legal analysis, as seen in the 2023</w:t>
      </w:r>
      <w:r>
        <w:t xml:space="preserve"> </w:t>
      </w:r>
      <w:r>
        <w:rPr>
          <w:iCs/>
          <w:i/>
        </w:rPr>
        <w:t xml:space="preserve">Lee v. Tan</w:t>
      </w:r>
      <w:r>
        <w:t xml:space="preserve"> </w:t>
      </w:r>
      <w:r>
        <w:t xml:space="preserve">ruling on blockchain evidence admissibility.</w:t>
      </w:r>
    </w:p>
    <w:p>
      <w:pPr>
        <w:pStyle w:val="FirstParagraph"/>
      </w:pPr>
      <w:r>
        <w:t xml:space="preserve">Critically, this dissertation argues that Singapore's judiciary mitigates these pressures through continuous professional development—e.g., the Judicial College’s training programs—which equip judges to navigate challenges without compromising judicial independence. This distinguishes Singapore from jurisdictions where judicial independence faces external pressures.</w:t>
      </w:r>
    </w:p>
    <w:bookmarkEnd w:id="22"/>
    <w:bookmarkStart w:id="23" w:name="Xc0269004f5ac07eb50cc9ea16e0f9d0098ef73d"/>
    <w:p>
      <w:pPr>
        <w:pStyle w:val="Heading2"/>
      </w:pPr>
      <w:r>
        <w:t xml:space="preserve">The Dissenting Voice: A Judge's Constitutional Duty</w:t>
      </w:r>
    </w:p>
    <w:p>
      <w:pPr>
        <w:pStyle w:val="FirstParagraph"/>
      </w:pPr>
      <w:r>
        <w:t xml:space="preserve">A pivotal aspect of this dissertation is the exploration of judicial dissent within Singapore’s framework. While consensus is often prioritized, judges like Justice V.K. Rajah (in</w:t>
      </w:r>
      <w:r>
        <w:t xml:space="preserve"> </w:t>
      </w:r>
      <w:r>
        <w:rPr>
          <w:iCs/>
          <w:i/>
        </w:rPr>
        <w:t xml:space="preserve">Re Siah Keng Chye</w:t>
      </w:r>
      <w:r>
        <w:t xml:space="preserve">, 2019) have authored notable dissents, underscoring that a judge's role includes intellectual courage when statutory interpretation conflicts with evolving social values. This dissertation contends that Singapore’s constitutional structure—enshrining judicial independence through Article 94—allows for such dissent without political reprisal, reinforcing the</w:t>
      </w:r>
      <w:r>
        <w:t xml:space="preserve"> </w:t>
      </w:r>
      <w:r>
        <w:rPr>
          <w:bCs/>
          <w:b/>
        </w:rPr>
        <w:t xml:space="preserve">Judge</w:t>
      </w:r>
      <w:r>
        <w:t xml:space="preserve">'s role as a check against majoritarian overreach.</w:t>
      </w:r>
    </w:p>
    <w:bookmarkEnd w:id="23"/>
    <w:bookmarkStart w:id="24" w:name="Xf9183e8bdd3463d5437ace21b4a6a420c029f17"/>
    <w:p>
      <w:pPr>
        <w:pStyle w:val="Heading2"/>
      </w:pPr>
      <w:r>
        <w:t xml:space="preserve">Conclusion: The Enduring Relevance of the Judicial Office in Singapore</w:t>
      </w:r>
    </w:p>
    <w:p>
      <w:pPr>
        <w:pStyle w:val="FirstParagraph"/>
      </w:pPr>
      <w:r>
        <w:t xml:space="preserve">This dissertation concludes that the position of a judge in Singapore is indispensable to national cohesion and legal resilience. In a nation where rapid economic development coexists with cultural diversity, the judge serves as the equilibrium point—ensuring laws are applied consistently while allowing jurisprudence to adapt. As Singapore navigates global trade tensions and social change, its judiciary remains steadfast: through rigorous impartiality, contextualized judgment-making, and institutional innovation. The</w:t>
      </w:r>
      <w:r>
        <w:t xml:space="preserve"> </w:t>
      </w:r>
      <w:r>
        <w:rPr>
          <w:bCs/>
          <w:b/>
        </w:rPr>
        <w:t xml:space="preserve">Dissertation</w:t>
      </w:r>
      <w:r>
        <w:t xml:space="preserve"> </w:t>
      </w:r>
      <w:r>
        <w:t xml:space="preserve">reaffirms that without an independent judiciary anchored in Singapore’s constitutional ethos, the nation’s legal system would lose its credibility as a model for rule of law in Southeast Asia. Ultimately, the</w:t>
      </w:r>
      <w:r>
        <w:t xml:space="preserve"> </w:t>
      </w:r>
      <w:r>
        <w:rPr>
          <w:bCs/>
          <w:b/>
        </w:rPr>
        <w:t xml:space="preserve">Judge</w:t>
      </w:r>
      <w:r>
        <w:t xml:space="preserve">, as both interpreter and guardian of Singapore's legal identity, embodies the very essence of a society committed to justice without prejudice.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Singapore's Legal System</dc:title>
  <dc:creator/>
  <dc:language>en</dc:language>
  <cp:keywords/>
  <dcterms:created xsi:type="dcterms:W3CDTF">2026-07-21T06:52:17Z</dcterms:created>
  <dcterms:modified xsi:type="dcterms:W3CDTF">2026-07-21T06:52:17Z</dcterms:modified>
</cp:coreProperties>
</file>

<file path=docProps/custom.xml><?xml version="1.0" encoding="utf-8"?>
<Properties xmlns="http://schemas.openxmlformats.org/officeDocument/2006/custom-properties" xmlns:vt="http://schemas.openxmlformats.org/officeDocument/2006/docPropsVTypes"/>
</file>