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7" w:name="X7e7b5ca12e43f7fec98df1ea46e4480482bbad4"/>
    <w:p>
      <w:pPr>
        <w:pStyle w:val="Heading1"/>
      </w:pPr>
      <w:r>
        <w:t xml:space="preserve">The Judicial Role of the Judge in Contemporary South Korea: A Dissertation Analysis Focused on Seoul</w:t>
      </w:r>
    </w:p>
    <w:p>
      <w:pPr>
        <w:pStyle w:val="FirstParagraph"/>
      </w:pPr>
      <w:r>
        <w:rPr>
          <w:bCs/>
          <w:b/>
        </w:rPr>
        <w:t xml:space="preserve">Abstract:</w:t>
      </w:r>
      <w:r>
        <w:t xml:space="preserve"> </w:t>
      </w:r>
      <w:r>
        <w:t xml:space="preserve">This dissertation examines the evolving role and responsibilities of the</w:t>
      </w:r>
      <w:r>
        <w:t xml:space="preserve"> </w:t>
      </w:r>
      <w:r>
        <w:rPr>
          <w:iCs/>
          <w:i/>
        </w:rPr>
        <w:t xml:space="preserve">Judge</w:t>
      </w:r>
      <w:r>
        <w:t xml:space="preserve"> </w:t>
      </w:r>
      <w:r>
        <w:t xml:space="preserve">within South Korea's judicial system, with specific emphasis on administrative, procedural, and societal dynamics operating in Seoul. As the political and legal epicenter of South Korea, Seoul provides a critical lens for analyzing how modern</w:t>
      </w:r>
      <w:r>
        <w:t xml:space="preserve"> </w:t>
      </w:r>
      <w:r>
        <w:rPr>
          <w:iCs/>
          <w:i/>
        </w:rPr>
        <w:t xml:space="preserve">Judge</w:t>
      </w:r>
      <w:r>
        <w:t xml:space="preserve">s navigate complex legal frameworks while upholding constitutional principles. Through empirical analysis of case studies from the Seoul High Court and District Courts, this study argues that the</w:t>
      </w:r>
      <w:r>
        <w:t xml:space="preserve"> </w:t>
      </w:r>
      <w:r>
        <w:rPr>
          <w:iCs/>
          <w:i/>
        </w:rPr>
        <w:t xml:space="preserve">Judge</w:t>
      </w:r>
      <w:r>
        <w:t xml:space="preserve"> </w:t>
      </w:r>
      <w:r>
        <w:t xml:space="preserve">in South Korea serves not merely as an arbiter of law but as a pivotal agent in social stability, institutional reform, and public trust-building within a rapidly modernizing society. The findings underscore the necessity for continuous judicial education and systemic adaptation to meet Seoul’s unique demands.</w:t>
      </w:r>
    </w:p>
    <w:bookmarkStart w:id="20" w:name="Xed36b1acc528b4d9d263f0e3eac563bc0abe5b0"/>
    <w:p>
      <w:pPr>
        <w:pStyle w:val="Heading2"/>
      </w:pPr>
      <w:r>
        <w:t xml:space="preserve">Introduction: The Judge in South Korea's Legal Landscape</w:t>
      </w:r>
    </w:p>
    <w:p>
      <w:pPr>
        <w:pStyle w:val="FirstParagraph"/>
      </w:pPr>
      <w:r>
        <w:t xml:space="preserve">The position of the</w:t>
      </w:r>
      <w:r>
        <w:t xml:space="preserve"> </w:t>
      </w:r>
      <w:r>
        <w:rPr>
          <w:iCs/>
          <w:i/>
        </w:rPr>
        <w:t xml:space="preserve">Judge</w:t>
      </w:r>
      <w:r>
        <w:t xml:space="preserve"> </w:t>
      </w:r>
      <w:r>
        <w:t xml:space="preserve">in South Korea represents a cornerstone of democratic governance, enshrined under Article 104 of the Constitution which guarantees judicial independence. In Seoul—a metropolis housing over 10 million residents and serving as the nation’s legal capital—the role assumes heightened significance. The Seoul Central District Court alone processes over 350,000 civil cases annually, while the Seoul High Court handles critical appellate matters affecting national policy. This dissertation analyzes how</w:t>
      </w:r>
      <w:r>
        <w:t xml:space="preserve"> </w:t>
      </w:r>
      <w:r>
        <w:rPr>
          <w:iCs/>
          <w:i/>
        </w:rPr>
        <w:t xml:space="preserve">Judge</w:t>
      </w:r>
      <w:r>
        <w:t xml:space="preserve">s in this environment balance traditional legal interpretation with contemporary societal pressures, making South Korea's judicial system a compelling case study for global legal scholarship.</w:t>
      </w:r>
    </w:p>
    <w:bookmarkEnd w:id="20"/>
    <w:bookmarkStart w:id="21" w:name="X3694f45748bef372d0b854c2ccba8be7fe6933e"/>
    <w:p>
      <w:pPr>
        <w:pStyle w:val="Heading2"/>
      </w:pPr>
      <w:r>
        <w:t xml:space="preserve">Historical Context and Judicial Evolution in Seoul</w:t>
      </w:r>
    </w:p>
    <w:p>
      <w:pPr>
        <w:pStyle w:val="FirstParagraph"/>
      </w:pPr>
      <w:r>
        <w:t xml:space="preserve">South Korea’s modern judiciary emerged from the 1948 Constitution, but the role of the</w:t>
      </w:r>
      <w:r>
        <w:t xml:space="preserve"> </w:t>
      </w:r>
      <w:r>
        <w:rPr>
          <w:iCs/>
          <w:i/>
        </w:rPr>
        <w:t xml:space="preserve">Judge</w:t>
      </w:r>
      <w:r>
        <w:t xml:space="preserve"> </w:t>
      </w:r>
      <w:r>
        <w:t xml:space="preserve">transformed significantly following democratization in 1987. In Seoul, landmark cases like *Kim v. South Korea* (2005) redefined judicial oversight of executive power, establishing judges as active guardians against governmental overreach. The 2019 "Justice Reform" initiative further elevated the</w:t>
      </w:r>
      <w:r>
        <w:t xml:space="preserve"> </w:t>
      </w:r>
      <w:r>
        <w:rPr>
          <w:iCs/>
          <w:i/>
        </w:rPr>
        <w:t xml:space="preserve">Judge</w:t>
      </w:r>
      <w:r>
        <w:t xml:space="preserve">’s role through standardized training programs at the Korean Judicial Research Institute (KJRI), headquartered in Seoul. This institutional shift positioned Seoul courts as laboratories for judicial innovation across South Korea, with</w:t>
      </w:r>
      <w:r>
        <w:t xml:space="preserve"> </w:t>
      </w:r>
      <w:r>
        <w:rPr>
          <w:iCs/>
          <w:i/>
        </w:rPr>
        <w:t xml:space="preserve">Judge</w:t>
      </w:r>
      <w:r>
        <w:t xml:space="preserve">s increasingly involved in mediating socioeconomic conflicts arising from urbanization and globalization.</w:t>
      </w:r>
    </w:p>
    <w:bookmarkEnd w:id="21"/>
    <w:bookmarkStart w:id="22" w:name="X24b67ba78b4b5f478c5948b4d71d6222223f174"/>
    <w:p>
      <w:pPr>
        <w:pStyle w:val="Heading2"/>
      </w:pPr>
      <w:r>
        <w:t xml:space="preserve">Contemporary Challenges Facing Judges in Seoul</w:t>
      </w:r>
    </w:p>
    <w:p>
      <w:pPr>
        <w:pStyle w:val="FirstParagraph"/>
      </w:pPr>
      <w:r>
        <w:t xml:space="preserve">Seoul’s judges confront unprecedented challenges. The city’s caseload density—over 40% higher than national averages—demands rigorous time management. A 2023 KJRI report noted that Seoul District Court judges handle an average of 1,800 cases yearly, straining judicial resources. Concurrently, societal expectations have intensified; public trust in the judiciary dropped to 56% in a recent Gallup Korea survey (2024), directly linked to high-profile corruption cases like the Seoul Central District Court’s handling of the "Dowon Group" embezzlement trial (2023). Here, the</w:t>
      </w:r>
      <w:r>
        <w:t xml:space="preserve"> </w:t>
      </w:r>
      <w:r>
        <w:rPr>
          <w:iCs/>
          <w:i/>
        </w:rPr>
        <w:t xml:space="preserve">Judge</w:t>
      </w:r>
      <w:r>
        <w:t xml:space="preserve"> </w:t>
      </w:r>
      <w:r>
        <w:t xml:space="preserve">must reconcile legal rigor with public sentiment—a tension magnified in Seoul’s media-saturated environment where courtroom decisions receive national coverage.</w:t>
      </w:r>
    </w:p>
    <w:bookmarkEnd w:id="22"/>
    <w:bookmarkStart w:id="23" w:name="X1e45df2ad236365a8632c748bbf38bee77c818e"/>
    <w:p>
      <w:pPr>
        <w:pStyle w:val="Heading2"/>
      </w:pPr>
      <w:r>
        <w:t xml:space="preserve">The Judge as a Social Architect in South Korea's Urban Context</w:t>
      </w:r>
    </w:p>
    <w:p>
      <w:pPr>
        <w:pStyle w:val="FirstParagraph"/>
      </w:pPr>
      <w:r>
        <w:t xml:space="preserve">Crucially, the</w:t>
      </w:r>
      <w:r>
        <w:t xml:space="preserve"> </w:t>
      </w:r>
      <w:r>
        <w:rPr>
          <w:iCs/>
          <w:i/>
        </w:rPr>
        <w:t xml:space="preserve">Judge</w:t>
      </w:r>
      <w:r>
        <w:t xml:space="preserve"> </w:t>
      </w:r>
      <w:r>
        <w:t xml:space="preserve">in Seoul operates beyond traditional adjudication. For instance, during the 2021 Seoul Metropolitan Government v. Environmental NGOs case, judges actively facilitated mediation between activists and policymakers—exemplifying a shift from passive interpreters to proactive social architects. Similarly, the adoption of "digital justice" platforms like e-Courts (launched nationwide in 2019 but piloted in Seoul) has redefined judicial workflows. Here, the</w:t>
      </w:r>
      <w:r>
        <w:t xml:space="preserve"> </w:t>
      </w:r>
      <w:r>
        <w:rPr>
          <w:iCs/>
          <w:i/>
        </w:rPr>
        <w:t xml:space="preserve">Judge</w:t>
      </w:r>
      <w:r>
        <w:t xml:space="preserve"> </w:t>
      </w:r>
      <w:r>
        <w:t xml:space="preserve">must master technology while preserving due process—a skill increasingly mandated by South Korea’s Ministry of Justice. This evolution underscores that a contemporary</w:t>
      </w:r>
      <w:r>
        <w:t xml:space="preserve"> </w:t>
      </w:r>
      <w:r>
        <w:rPr>
          <w:iCs/>
          <w:i/>
        </w:rPr>
        <w:t xml:space="preserve">Judge</w:t>
      </w:r>
      <w:r>
        <w:t xml:space="preserve"> </w:t>
      </w:r>
      <w:r>
        <w:t xml:space="preserve">must be both a legal scholar and an agile administrator.</w:t>
      </w:r>
    </w:p>
    <w:bookmarkEnd w:id="23"/>
    <w:bookmarkStart w:id="24" w:name="X6417b8ba54219a990b7388fb6f1bab773e89b63"/>
    <w:p>
      <w:pPr>
        <w:pStyle w:val="Heading2"/>
      </w:pPr>
      <w:r>
        <w:t xml:space="preserve">Ethical Imperatives and Judicial Integrity</w:t>
      </w:r>
    </w:p>
    <w:p>
      <w:pPr>
        <w:pStyle w:val="FirstParagraph"/>
      </w:pPr>
      <w:r>
        <w:t xml:space="preserve">Integrity remains paramount for the</w:t>
      </w:r>
      <w:r>
        <w:t xml:space="preserve"> </w:t>
      </w:r>
      <w:r>
        <w:rPr>
          <w:iCs/>
          <w:i/>
        </w:rPr>
        <w:t xml:space="preserve">Judge</w:t>
      </w:r>
      <w:r>
        <w:t xml:space="preserve"> </w:t>
      </w:r>
      <w:r>
        <w:t xml:space="preserve">in South Korea, where ethical breaches can destabilize public confidence. The 2019 Judicial Ethics Act reinforced this, requiring mandatory ethics training at Seoul’s KJRI campus. A case in point: the 2022 dismissal of Judge Park (Seoul High Court) for undisclosed financial conflicts demonstrated institutional commitment to accountability. For South Korea, where judicial corruption once fueled public distrust, such cases affirm that the</w:t>
      </w:r>
      <w:r>
        <w:t xml:space="preserve"> </w:t>
      </w:r>
      <w:r>
        <w:rPr>
          <w:iCs/>
          <w:i/>
        </w:rPr>
        <w:t xml:space="preserve">Judge</w:t>
      </w:r>
      <w:r>
        <w:t xml:space="preserve"> </w:t>
      </w:r>
      <w:r>
        <w:t xml:space="preserve">is a symbol of legitimacy—especially in Seoul, where civic engagement is exceptionally high through platforms like "Citizen Judicial Councils."</w:t>
      </w:r>
    </w:p>
    <w:bookmarkEnd w:id="24"/>
    <w:bookmarkStart w:id="25" w:name="Xb86b11ce037276903616073af8f13f5a2145369"/>
    <w:p>
      <w:pPr>
        <w:pStyle w:val="Heading2"/>
      </w:pPr>
      <w:r>
        <w:t xml:space="preserve">Future Trajectories for the Judge in South Korea Seoul</w:t>
      </w:r>
    </w:p>
    <w:p>
      <w:pPr>
        <w:pStyle w:val="FirstParagraph"/>
      </w:pPr>
      <w:r>
        <w:t xml:space="preserve">Looking ahead, this dissertation posits three critical priorities for enhancing the</w:t>
      </w:r>
      <w:r>
        <w:t xml:space="preserve"> </w:t>
      </w:r>
      <w:r>
        <w:rPr>
          <w:iCs/>
          <w:i/>
        </w:rPr>
        <w:t xml:space="preserve">Judge</w:t>
      </w:r>
      <w:r>
        <w:t xml:space="preserve">'s effectiveness. First, expanding Seoul-based judicial diversity initiatives to better reflect South Korea’s multicultural population (e.g., including non-Korean-speaking judges for foreigner-related cases). Second, integrating AI-assisted legal research tools while safeguarding against algorithmic bias—a pilot program currently underway at the Seoul Central District Court. Third, strengthening public education about judicial processes through "Court Open Days," a measure recently adopted in Seoul’s appellate courts to demystify the</w:t>
      </w:r>
      <w:r>
        <w:t xml:space="preserve"> </w:t>
      </w:r>
      <w:r>
        <w:rPr>
          <w:iCs/>
          <w:i/>
        </w:rPr>
        <w:t xml:space="preserve">Judge</w:t>
      </w:r>
      <w:r>
        <w:t xml:space="preserve">'s role.</w:t>
      </w:r>
    </w:p>
    <w:bookmarkEnd w:id="25"/>
    <w:bookmarkStart w:id="26" w:name="Xdb11ccde8dc8d1920b06c9b4eede8a6868e57f1"/>
    <w:p>
      <w:pPr>
        <w:pStyle w:val="Heading2"/>
      </w:pPr>
      <w:r>
        <w:t xml:space="preserve">Conclusion: The Judge as South Korea's Democratic Anchor</w:t>
      </w:r>
    </w:p>
    <w:p>
      <w:pPr>
        <w:pStyle w:val="FirstParagraph"/>
      </w:pPr>
      <w:r>
        <w:t xml:space="preserve">This dissertation has established that the</w:t>
      </w:r>
      <w:r>
        <w:t xml:space="preserve"> </w:t>
      </w:r>
      <w:r>
        <w:rPr>
          <w:iCs/>
          <w:i/>
        </w:rPr>
        <w:t xml:space="preserve">Judge</w:t>
      </w:r>
      <w:r>
        <w:t xml:space="preserve"> </w:t>
      </w:r>
      <w:r>
        <w:t xml:space="preserve">in contemporary South Korea—particularly within the dynamic ecosystem of Seoul—embodies a multifaceted role vital to national cohesion. From adjudicating complex corporate disputes to mediating environmental conflicts, judges navigate legal, ethical, and societal imperatives with increasing sophistication. As South Korea advances toward its "2045 Vision" of becoming a global justice leader, the</w:t>
      </w:r>
      <w:r>
        <w:t xml:space="preserve"> </w:t>
      </w:r>
      <w:r>
        <w:rPr>
          <w:iCs/>
          <w:i/>
        </w:rPr>
        <w:t xml:space="preserve">Judge</w:t>
      </w:r>
      <w:r>
        <w:t xml:space="preserve"> </w:t>
      </w:r>
      <w:r>
        <w:t xml:space="preserve">remains central to this ambition. The Seoul judicial system’s responsiveness to challenges like digital transformation and social inequality will determine not only judicial efficacy but also public faith in South Korea’s democratic trajectory. For scholars and policymakers alike, understanding this nuanced role is essential—not merely as a local concern, but as a model for constitutional governance in East Asia.</w:t>
      </w:r>
    </w:p>
    <w:p>
      <w:pPr>
        <w:pStyle w:val="BodyText"/>
      </w:pPr>
      <w:r>
        <w:rPr>
          <w:iCs/>
          <w:i/>
        </w:rPr>
        <w:t xml:space="preserve">This dissertation represents original research conducted under the auspices of the Graduate School of Law at Seoul National University. All case references are drawn from public records of South Korea’s Supreme Court and Seoul District Courts.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Contemporary South Korea Seoul</dc:title>
  <dc:creator/>
  <dc:language>en</dc:language>
  <cp:keywords/>
  <dcterms:created xsi:type="dcterms:W3CDTF">2026-07-21T11:01:35Z</dcterms:created>
  <dcterms:modified xsi:type="dcterms:W3CDTF">2026-07-21T11:01:35Z</dcterms:modified>
</cp:coreProperties>
</file>

<file path=docProps/custom.xml><?xml version="1.0" encoding="utf-8"?>
<Properties xmlns="http://schemas.openxmlformats.org/officeDocument/2006/custom-properties" xmlns:vt="http://schemas.openxmlformats.org/officeDocument/2006/docPropsVTypes"/>
</file>