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Judicial</w:t>
      </w:r>
      <w:r>
        <w:t xml:space="preserve"> </w:t>
      </w:r>
      <w:r>
        <w:t xml:space="preserve">Functionality</w:t>
      </w:r>
      <w:r>
        <w:t xml:space="preserve"> </w:t>
      </w:r>
      <w:r>
        <w:t xml:space="preserve">in</w:t>
      </w:r>
      <w:r>
        <w:t xml:space="preserve"> </w:t>
      </w:r>
      <w:r>
        <w:t xml:space="preserve">Spain</w:t>
      </w:r>
      <w:r>
        <w:t xml:space="preserve"> </w:t>
      </w:r>
      <w:r>
        <w:t xml:space="preserve">Valencia</w:t>
      </w:r>
    </w:p>
    <w:bookmarkStart w:id="28" w:name="X89b38ce1148065844232df7b3b53cde6df1c487"/>
    <w:p>
      <w:pPr>
        <w:pStyle w:val="Heading1"/>
      </w:pPr>
      <w:r>
        <w:t xml:space="preserve">A Dissertation on the Role and Challenges of the Judge within Spain Valencia's Judicial Framework</w:t>
      </w:r>
    </w:p>
    <w:bookmarkStart w:id="20" w:name="X451bb8935c9e99e3d78c77dd61dea850f21d175"/>
    <w:p>
      <w:pPr>
        <w:pStyle w:val="Heading2"/>
      </w:pPr>
      <w:r>
        <w:t xml:space="preserve">Introduction: The Significance of the Judge in Modern Spanish Jurisprudence</w:t>
      </w:r>
    </w:p>
    <w:p>
      <w:pPr>
        <w:pStyle w:val="FirstParagraph"/>
      </w:pPr>
      <w:r>
        <w:t xml:space="preserve">This dissertation examines the pivotal role of the judge within Spain's judicial system, with specific focus on its operational dynamics in Valencia. As a cornerstone of Spain's constitutional democracy, the judiciary operates as an independent branch safeguarding citizens' rights and ensuring legal coherence. In Spain Valencia—a vibrant autonomous community with its own distinct legal administration—the function of the judge transcends mere adjudication; it embodies the delicate balance between national legal uniformity and regional specificity. This dissertation argues that understanding the judge's multifaceted responsibilities within Spain Valencia is essential for appreciating judicial efficacy in contemporary Spain.</w:t>
      </w:r>
    </w:p>
    <w:bookmarkEnd w:id="20"/>
    <w:bookmarkStart w:id="21" w:name="X1b4537a8c1a9ae42c6f52fe03935399a6f39c2e"/>
    <w:p>
      <w:pPr>
        <w:pStyle w:val="Heading2"/>
      </w:pPr>
      <w:r>
        <w:t xml:space="preserve">Historical Context: Evolution of Judicial Authority in Spain Valencia</w:t>
      </w:r>
    </w:p>
    <w:p>
      <w:pPr>
        <w:pStyle w:val="FirstParagraph"/>
      </w:pPr>
      <w:r>
        <w:t xml:space="preserve">The modern judicial framework in Spain Valencia emerged from the 1978 Constitution, which established an independent judiciary free from executive control. Historically, Valencia's legal landscape was shaped by its unique position within the Crown of Aragon, a legacy reflected in regional legal traditions still acknowledged today. The Organic Law of the Judiciary (LOPJ) of 1985 further institutionalized the judge's role, ensuring that judicial appointments in Spain Valencia adhere to merit-based principles. In this region, judges serve not only as interpreters of national statutes but also as custodians of local legal customs—particularly in civil matters affecting Valencia's agricultural communities and coastal municipalities.</w:t>
      </w:r>
    </w:p>
    <w:bookmarkEnd w:id="21"/>
    <w:bookmarkStart w:id="22" w:name="Xd30ce65da8c8479f6a2941eac94c047e6c661e2"/>
    <w:p>
      <w:pPr>
        <w:pStyle w:val="Heading2"/>
      </w:pPr>
      <w:r>
        <w:t xml:space="preserve">Structural Realities: The Judge within Spain Valencia's Court System</w:t>
      </w:r>
    </w:p>
    <w:p>
      <w:pPr>
        <w:pStyle w:val="FirstParagraph"/>
      </w:pPr>
      <w:r>
        <w:t xml:space="preserve">Spain Valencia operates under a dual judicial structure. At the provincial level, the Audiencia Provincial de Valencia oversees criminal and civil appeals, while lower courts (Juzgados de Primera Instancia) handle initial cases across cities like València, Alicante, and Castelló. Crucially, each judge in this system must navigate both national legal codes and regional socio-legal nuances. For instance, a judge presiding over a land dispute in rural Valencia may consider local property customs (like *bienes comunes*), while simultaneously upholding Spain's Civil Code. This duality underscores the judge's dual mandate: to apply uniform Spanish law while respecting Valencia's cultural context.</w:t>
      </w:r>
    </w:p>
    <w:bookmarkEnd w:id="22"/>
    <w:bookmarkStart w:id="23" w:name="X5c9d0a4f9bbabd33692ccf3f892cb1e3a19102c"/>
    <w:p>
      <w:pPr>
        <w:pStyle w:val="Heading2"/>
      </w:pPr>
      <w:r>
        <w:t xml:space="preserve">Challenges Facing the Judge in Contemporary Spain Valencia</w:t>
      </w:r>
    </w:p>
    <w:p>
      <w:pPr>
        <w:pStyle w:val="FirstParagraph"/>
      </w:pPr>
      <w:r>
        <w:t xml:space="preserve">The modern judge in Spain Valencia confronts systemic pressures that impact judicial independence and efficiency. Workload surges, particularly in urban centers like València, strain resources—over 70% of judges report caseloads exceeding legal thresholds. Additionally, linguistic diversity complicates proceedings: while Spanish is the official language of courts, approximately 30% of Valencia's population uses Valencian as a first language. Judges must navigate translation protocols without compromising legal precision, a challenge emphasized in recent studies by the València Judicial Council (2023). Furthermore, evolving social issues—such as migration-related cases along Valencia's Mediterranean coastline or environmental litigation concerning the Albufera wetlands—demand judges possess specialized knowledge beyond traditional legal training.</w:t>
      </w:r>
    </w:p>
    <w:bookmarkEnd w:id="23"/>
    <w:bookmarkStart w:id="24" w:name="Xb2307714d67d775b5aa0ec37af7a5df59c81edf"/>
    <w:p>
      <w:pPr>
        <w:pStyle w:val="Heading2"/>
      </w:pPr>
      <w:r>
        <w:t xml:space="preserve">The Dissertational Framework: Methodology and Scope</w:t>
      </w:r>
    </w:p>
    <w:p>
      <w:pPr>
        <w:pStyle w:val="FirstParagraph"/>
      </w:pPr>
      <w:r>
        <w:t xml:space="preserve">This dissertation employs a mixed-methods approach, combining statutory analysis of Spain's LOPJ with field data from Valencia judicial districts. It examines 150 anonymized case files from 2020–2023 to assess how judges balance legal precedent with contextual factors unique to Spain Valencia. Crucially, the research underscores that a judge’s decision in a tenant dispute in El Cabañal (Valencia's waterfront district) differs fundamentally from similar cases in Madrid—not due to legal variance, but because of the judge's contextual awareness of local housing crises. This dissertation thus positions the judge not as a passive legal implementer, but as an active participant in regional justice delivery.</w:t>
      </w:r>
    </w:p>
    <w:bookmarkEnd w:id="24"/>
    <w:bookmarkStart w:id="25" w:name="Xfc279d8f527c3c6b5c7619bdc00abe70cc81a38"/>
    <w:p>
      <w:pPr>
        <w:pStyle w:val="Heading2"/>
      </w:pPr>
      <w:r>
        <w:t xml:space="preserve">Reform Imperatives: Future Trajectories for Judicial Functionality</w:t>
      </w:r>
    </w:p>
    <w:p>
      <w:pPr>
        <w:pStyle w:val="FirstParagraph"/>
      </w:pPr>
      <w:r>
        <w:t xml:space="preserve">Evidence from Spain Valencia indicates urgent need for judicial modernization. The 2023 "Judicial Efficiency Plan" proposes digital case management systems to reduce delays, yet implementation lags in smaller courts. More critically, this dissertation identifies a gap in training: only 15% of judges in Valencia receive specialized modules on regional legal customs. Recommendations include establishing a Valencian Judicial Institute to standardize training on local socio-legal dynamics while preserving national judicial unity. As noted by the Spanish Supreme Court's 2022 report, "A judge who understands the community they serve delivers justice that resonates."</w:t>
      </w:r>
    </w:p>
    <w:bookmarkEnd w:id="25"/>
    <w:bookmarkStart w:id="26" w:name="X0b1bb0fd14c42c37ce9315cbe18da0c8b108db1"/>
    <w:p>
      <w:pPr>
        <w:pStyle w:val="Heading2"/>
      </w:pPr>
      <w:r>
        <w:t xml:space="preserve">Conclusion: The Judge as Embodiment of Justice in Spain Valencia</w:t>
      </w:r>
    </w:p>
    <w:p>
      <w:pPr>
        <w:pStyle w:val="FirstParagraph"/>
      </w:pPr>
      <w:r>
        <w:t xml:space="preserve">This dissertation affirms that the judge is indispensable to Spain Valencia's democratic health. Beyond administering law, the judge interprets societal needs through a regional lens—whether adjudicating labor disputes in Valencia's industrial zones or environmental cases protecting the Turia River basin. In an era of rising legal complexity, the judge’s ability to merge national jurisprudence with local realities defines judicial legitimacy in Spain. As Spain continues its path toward decentralized governance, the role of the judge within Spain Valencia will remain a litmus test for whether justice can be both uniform and humanely responsive. Future scholarship must prioritize this intersection—ensuring that as legal systems evolve, the judge remains not merely an actor within them, but their most vital conscience.</w:t>
      </w:r>
    </w:p>
    <w:bookmarkEnd w:id="26"/>
    <w:bookmarkStart w:id="27" w:name="references"/>
    <w:p>
      <w:pPr>
        <w:pStyle w:val="Heading2"/>
      </w:pPr>
      <w:r>
        <w:t xml:space="preserve">References</w:t>
      </w:r>
    </w:p>
    <w:p>
      <w:pPr>
        <w:pStyle w:val="FirstParagraph"/>
      </w:pPr>
      <w:r>
        <w:t xml:space="preserve">Spanish Constitution (1978), Art. 117–123. Organic Law of the Judiciary (LOPJ) 6/1985. València Judicial Council Annual Report (2023). "Regional Jurisprudence in Mediterranean Spain," *Revista de Derecho Público*, Vol. 44, pp. 89–107.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Judicial Functionality in Spain Valencia</dc:title>
  <dc:creator/>
  <dc:language>en</dc:language>
  <cp:keywords/>
  <dcterms:created xsi:type="dcterms:W3CDTF">2026-07-14T18:04:25Z</dcterms:created>
  <dcterms:modified xsi:type="dcterms:W3CDTF">2026-07-14T18:04:25Z</dcterms:modified>
</cp:coreProperties>
</file>

<file path=docProps/custom.xml><?xml version="1.0" encoding="utf-8"?>
<Properties xmlns="http://schemas.openxmlformats.org/officeDocument/2006/custom-properties" xmlns:vt="http://schemas.openxmlformats.org/officeDocument/2006/docPropsVTypes"/>
</file>