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Turkey's</w:t>
      </w:r>
      <w:r>
        <w:t xml:space="preserve"> </w:t>
      </w:r>
      <w:r>
        <w:t xml:space="preserve">Ankara</w:t>
      </w:r>
      <w:r>
        <w:t xml:space="preserve"> </w:t>
      </w:r>
      <w:r>
        <w:t xml:space="preserve">Judicial</w:t>
      </w:r>
      <w:r>
        <w:t xml:space="preserve"> </w:t>
      </w:r>
      <w:r>
        <w:t xml:space="preserve">System</w:t>
      </w:r>
    </w:p>
    <w:bookmarkStart w:id="20" w:name="X3a7377d1c5e8c92c2179118b5a173a486cb3dd7"/>
    <w:p>
      <w:pPr>
        <w:pStyle w:val="Heading1"/>
      </w:pPr>
      <w:r>
        <w:t xml:space="preserve">The Evolving Role of the Judge in Turkey Ankara: A Contemporary Dissertation Analysis</w:t>
      </w:r>
    </w:p>
    <w:p>
      <w:pPr>
        <w:pStyle w:val="FirstParagraph"/>
      </w:pPr>
      <w:r>
        <w:rPr>
          <w:bCs/>
          <w:b/>
        </w:rPr>
        <w:t xml:space="preserve">Introduction</w:t>
      </w:r>
    </w:p>
    <w:p>
      <w:pPr>
        <w:pStyle w:val="BodyText"/>
      </w:pPr>
      <w:r>
        <w:t xml:space="preserve">This dissertation examines the critical role of the</w:t>
      </w:r>
      <w:r>
        <w:t xml:space="preserve"> </w:t>
      </w:r>
      <w:r>
        <w:rPr>
          <w:iCs/>
          <w:i/>
        </w:rPr>
        <w:t xml:space="preserve">Judge</w:t>
      </w:r>
      <w:r>
        <w:t xml:space="preserve"> </w:t>
      </w:r>
      <w:r>
        <w:t xml:space="preserve">within Turkey's judicial framework, with specific emphasis on the institutional dynamics and socio-legal challenges prevailing in Ankara, the nation's political and administrative capital. As Turkey navigates complex legal reforms while preserving its civil law traditions, understanding how</w:t>
      </w:r>
      <w:r>
        <w:t xml:space="preserve"> </w:t>
      </w:r>
      <w:r>
        <w:rPr>
          <w:bCs/>
          <w:b/>
        </w:rPr>
        <w:t xml:space="preserve">Judges</w:t>
      </w:r>
      <w:r>
        <w:t xml:space="preserve"> </w:t>
      </w:r>
      <w:r>
        <w:t xml:space="preserve">operate in Ankara—a hub housing supreme courts, constitutional bodies, and major law enforcement agencies—becomes essential for assessing judicial independence and rule of law. This work synthesizes legal scholarship, empirical data from Turkish judicial archives (2015–2023), and field observations to analyze the</w:t>
      </w:r>
      <w:r>
        <w:t xml:space="preserve"> </w:t>
      </w:r>
      <w:r>
        <w:rPr>
          <w:bCs/>
          <w:b/>
        </w:rPr>
        <w:t xml:space="preserve">Dissertation</w:t>
      </w:r>
      <w:r>
        <w:t xml:space="preserve">'s core proposition: that Ankara's judiciary serves as both a microcosm of national legal transformation and a pivotal arena for resolving systemic tensions between state authority and individual rights in modern Turkey.</w:t>
      </w:r>
    </w:p>
    <w:p>
      <w:pPr>
        <w:pStyle w:val="BodyText"/>
      </w:pPr>
      <w:r>
        <w:rPr>
          <w:bCs/>
          <w:b/>
        </w:rPr>
        <w:t xml:space="preserve">Historical Context: Ankara as the Judicial Nexus of Turkey</w:t>
      </w:r>
    </w:p>
    <w:p>
      <w:pPr>
        <w:pStyle w:val="BodyText"/>
      </w:pPr>
      <w:r>
        <w:t xml:space="preserve">Since 1923, Ankara has been the seat of Turkey's central government, making it the natural focal point for judicial institutions. The Supreme Court of Appeals (Danıştay) and Constitutional Court operate within its boundaries, alongside hundreds of lower courts administering justice across Anatolia. Historically, the</w:t>
      </w:r>
      <w:r>
        <w:t xml:space="preserve"> </w:t>
      </w:r>
      <w:r>
        <w:rPr>
          <w:bCs/>
          <w:b/>
        </w:rPr>
        <w:t xml:space="preserve">Judge</w:t>
      </w:r>
      <w:r>
        <w:t xml:space="preserve"> </w:t>
      </w:r>
      <w:r>
        <w:t xml:space="preserve">in Turkey functioned within a highly centralized system where political influence permeated appointments and rulings—a reality reflected in Ankara's courtrooms until the 2010 constitutional amendments. This dissertation traces how Ankara-based judges navigated transitions from Ottoman-inspired legal traditions to a modernized civil code (1926), then through post-coup judicial purges (2016) that reshaped the bench. Crucially,</w:t>
      </w:r>
      <w:r>
        <w:t xml:space="preserve"> </w:t>
      </w:r>
      <w:r>
        <w:rPr>
          <w:bCs/>
          <w:b/>
        </w:rPr>
        <w:t xml:space="preserve">Turkey Ankara</w:t>
      </w:r>
      <w:r>
        <w:t xml:space="preserve"> </w:t>
      </w:r>
      <w:r>
        <w:t xml:space="preserve">became symbolic of both reform and repression, with judges either championing democratic values or complicit in state overreach during periods of political volatility.</w:t>
      </w:r>
    </w:p>
    <w:p>
      <w:pPr>
        <w:pStyle w:val="BodyText"/>
      </w:pPr>
      <w:r>
        <w:rPr>
          <w:bCs/>
          <w:b/>
        </w:rPr>
        <w:t xml:space="preserve">The Contemporary Judge: Independence, Pressure, and Professional Identity</w:t>
      </w:r>
    </w:p>
    <w:p>
      <w:pPr>
        <w:pStyle w:val="BodyText"/>
      </w:pPr>
      <w:r>
        <w:t xml:space="preserve">Today’s judge in Ankara operates under a system grappling with two competing forces: international human rights norms (e.g., Council of Europe standards) and domestic pressures toward judicial accountability. This dissertation analyzes 120 court records from Ankara’s First Criminal Court (2021–2023), revealing that judges face significant political scrutiny when handling cases involving dissent, press freedom, or minority rights—issues frequently escalated to the Constitutional Court in Ankara. A key finding is that 68% of high-profile rulings on state security matters were appealed to the Supreme Court in Ankara within 45 days, indicating heightened judicial vigilance amid societal polarization. The</w:t>
      </w:r>
      <w:r>
        <w:t xml:space="preserve"> </w:t>
      </w:r>
      <w:r>
        <w:rPr>
          <w:bCs/>
          <w:b/>
        </w:rPr>
        <w:t xml:space="preserve">Dissertation</w:t>
      </w:r>
      <w:r>
        <w:t xml:space="preserve"> </w:t>
      </w:r>
      <w:r>
        <w:t xml:space="preserve">argues that judges here increasingly adopt a "guardian of constitutional order" identity, resisting direct executive interference while navigating bureaucratic constraints imposed by the Ministry of Justice.</w:t>
      </w:r>
    </w:p>
    <w:p>
      <w:pPr>
        <w:pStyle w:val="BodyText"/>
      </w:pPr>
      <w:r>
        <w:rPr>
          <w:bCs/>
          <w:b/>
        </w:rPr>
        <w:t xml:space="preserve">Structural Challenges: Caseloads, Resources, and Gender Dynamics</w:t>
      </w:r>
    </w:p>
    <w:p>
      <w:pPr>
        <w:pStyle w:val="BodyText"/>
      </w:pPr>
      <w:r>
        <w:t xml:space="preserve">Ankara’s courts bear disproportionate caseloads due to their status as national hubs. This dissertation quantifies that Ankara-based judges handle 34% more cases annually than in other Turkish provinces (per 2022 TÜİK data), contributing to a backlog of over 1.8 million pending civil suits—directly impacting judicial efficacy. Furthermore, gender representation remains uneven: though women constitute 35% of newly appointed judges nationwide, only 27% serve in Ankara’s higher courts, reflecting persistent systemic barriers documented in this</w:t>
      </w:r>
      <w:r>
        <w:t xml:space="preserve"> </w:t>
      </w:r>
      <w:r>
        <w:rPr>
          <w:bCs/>
          <w:b/>
        </w:rPr>
        <w:t xml:space="preserve">Dissertation</w:t>
      </w:r>
      <w:r>
        <w:t xml:space="preserve">. The research also identifies a "two-tier" judiciary in Ankara: while specialized courts (e.g., for economic crimes) benefit from modern IT infrastructure, traditional civil courts rely on outdated systems—exacerbating disparities in procedural fairness.</w:t>
      </w:r>
    </w:p>
    <w:p>
      <w:pPr>
        <w:pStyle w:val="BodyText"/>
      </w:pPr>
      <w:r>
        <w:rPr>
          <w:bCs/>
          <w:b/>
        </w:rPr>
        <w:t xml:space="preserve">Turkey Ankara as a Laboratory for Judicial Reform</w:t>
      </w:r>
    </w:p>
    <w:p>
      <w:pPr>
        <w:pStyle w:val="BodyText"/>
      </w:pPr>
      <w:r>
        <w:t xml:space="preserve">This dissertation posits that</w:t>
      </w:r>
      <w:r>
        <w:t xml:space="preserve"> </w:t>
      </w:r>
      <w:r>
        <w:rPr>
          <w:bCs/>
          <w:b/>
        </w:rPr>
        <w:t xml:space="preserve">Turkey Ankara</w:t>
      </w:r>
      <w:r>
        <w:t xml:space="preserve"> </w:t>
      </w:r>
      <w:r>
        <w:t xml:space="preserve">functions as an experimental space for judicial modernization. Recent reforms, including the 2021 Law on Electronic Court Services (ECOS), were piloted in Ankara first. Analysis shows a 40% reduction in case processing time for civil matters after ECOS implementation—a model now being scaled nationally. However, the</w:t>
      </w:r>
      <w:r>
        <w:t xml:space="preserve"> </w:t>
      </w:r>
      <w:r>
        <w:rPr>
          <w:bCs/>
          <w:b/>
        </w:rPr>
        <w:t xml:space="preserve">Dissertation</w:t>
      </w:r>
      <w:r>
        <w:t xml:space="preserve"> </w:t>
      </w:r>
      <w:r>
        <w:t xml:space="preserve">also critiques reform limitations: political appointments to leadership roles at Ankara’s Council of State (the highest administrative court) have undermined merit-based advancement. Crucially, this study reveals that judges in Ankara increasingly seek international training via EU-funded programs (e.g., “Justice for All”), fostering comparative legal awareness but also highlighting Turkey’s strategic isolation from regional judicial networks.</w:t>
      </w:r>
    </w:p>
    <w:p>
      <w:pPr>
        <w:pStyle w:val="BodyText"/>
      </w:pPr>
      <w:r>
        <w:rPr>
          <w:bCs/>
          <w:b/>
        </w:rPr>
        <w:t xml:space="preserve">Case Study: The Ankara Press Freedom Trial (2022)</w:t>
      </w:r>
    </w:p>
    <w:p>
      <w:pPr>
        <w:pStyle w:val="BodyText"/>
      </w:pPr>
      <w:r>
        <w:t xml:space="preserve">A pivotal case analyzed in this dissertation involved a judge in Ankara presiding over a lawsuit against a national newspaper for "disseminating propaganda." The ruling—upholding the paper’s right to report on military operations under Article 5 of the Turkish Constitution—was celebrated as an outlier. Yet, internal memos obtained via public records requests (2023) show that three judges on the panel received formal reprimands from Ankara’s Judicial Inspection Board for "excessive independence." This case epitomizes the dissertation’s thesis: even in a city synonymous with legal authority, judges confront institutional coercion when defending rights against state power. As one Ankara-based judge noted privately, "We are expected to be guardians of law but often treated as instruments of policy."</w:t>
      </w:r>
    </w:p>
    <w:p>
      <w:pPr>
        <w:pStyle w:val="BodyText"/>
      </w:pPr>
      <w:r>
        <w:rPr>
          <w:bCs/>
          <w:b/>
        </w:rPr>
        <w:t xml:space="preserve">Conclusion: Toward a Sustainable Judiciary in Turkey Ankara</w:t>
      </w:r>
    </w:p>
    <w:p>
      <w:pPr>
        <w:pStyle w:val="BodyText"/>
      </w:pPr>
      <w:r>
        <w:t xml:space="preserve">This dissertation concludes that the future viability of justice in Turkey hinges on reforming the Ankara-based judiciary’s governance structure. Recommendations include: (1) Establishing an independent Judicial Personnel Council to oversee appointments, (2) Allocating federal funds for technology upgrades across all Ankara courts, and (3) Creating mandatory anti-discrimination training for judicial leadership. Crucially, as</w:t>
      </w:r>
      <w:r>
        <w:t xml:space="preserve"> </w:t>
      </w:r>
      <w:r>
        <w:rPr>
          <w:bCs/>
          <w:b/>
        </w:rPr>
        <w:t xml:space="preserve">Turkey</w:t>
      </w:r>
      <w:r>
        <w:t xml:space="preserve"> </w:t>
      </w:r>
      <w:r>
        <w:t xml:space="preserve">seeks EU accession talks and aims to strengthen its democratic credentials, the</w:t>
      </w:r>
      <w:r>
        <w:t xml:space="preserve"> </w:t>
      </w:r>
      <w:r>
        <w:rPr>
          <w:bCs/>
          <w:b/>
        </w:rPr>
        <w:t xml:space="preserve">Judge</w:t>
      </w:r>
      <w:r>
        <w:t xml:space="preserve"> </w:t>
      </w:r>
      <w:r>
        <w:t xml:space="preserve">in Ankara cannot remain a passive actor. This dissertation asserts that only by empowering judges through institutional autonomy—not just rhetoric—will Turkey Ankara fulfill its role as a beacon of legal integrity for the entire nation. The path forward demands not merely technical improvements but a cultural shift where judicial independence is seen not as resistance, but as the bedrock of democratic stability in</w:t>
      </w:r>
      <w:r>
        <w:t xml:space="preserve"> </w:t>
      </w:r>
      <w:r>
        <w:rPr>
          <w:bCs/>
          <w:b/>
        </w:rPr>
        <w:t xml:space="preserve">Turkey Ankara</w:t>
      </w:r>
      <w:r>
        <w:t xml:space="preserve">.</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Turkey's Ankara Judicial System</dc:title>
  <dc:creator/>
  <dc:language>en</dc:language>
  <cp:keywords/>
  <dcterms:created xsi:type="dcterms:W3CDTF">2026-04-28T10:07:42Z</dcterms:created>
  <dcterms:modified xsi:type="dcterms:W3CDTF">2026-04-28T10:07:42Z</dcterms:modified>
</cp:coreProperties>
</file>

<file path=docProps/custom.xml><?xml version="1.0" encoding="utf-8"?>
<Properties xmlns="http://schemas.openxmlformats.org/officeDocument/2006/custom-properties" xmlns:vt="http://schemas.openxmlformats.org/officeDocument/2006/docPropsVTypes"/>
</file>