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Judicial</w:t>
      </w:r>
      <w:r>
        <w:t xml:space="preserve"> </w:t>
      </w:r>
      <w:r>
        <w:t xml:space="preserve">System</w:t>
      </w:r>
    </w:p>
    <w:bookmarkStart w:id="28" w:name="Xc5cf2400371b196d4b79603061cd276c612719d"/>
    <w:p>
      <w:pPr>
        <w:pStyle w:val="Heading1"/>
      </w:pPr>
      <w:r>
        <w:t xml:space="preserve">The Integral Role of the Judge in Upholding Justice: A Dissertation on Judicial Excellence within United Arab Emirates Dubai</w:t>
      </w:r>
    </w:p>
    <w:p>
      <w:pPr>
        <w:pStyle w:val="FirstParagraph"/>
      </w:pPr>
      <w:r>
        <w:rPr>
          <w:bCs/>
          <w:b/>
        </w:rPr>
        <w:t xml:space="preserve">Abstract:</w:t>
      </w:r>
      <w:r>
        <w:t xml:space="preserve"> </w:t>
      </w:r>
      <w:r>
        <w:t xml:space="preserve">This dissertation examines the pivotal role of the</w:t>
      </w:r>
      <w:r>
        <w:t xml:space="preserve"> </w:t>
      </w:r>
      <w:r>
        <w:rPr>
          <w:iCs/>
          <w:i/>
        </w:rPr>
        <w:t xml:space="preserve">Judge</w:t>
      </w:r>
      <w:r>
        <w:t xml:space="preserve"> </w:t>
      </w:r>
      <w:r>
        <w:t xml:space="preserve">within the judicial framework of the United Arab Emirates, with specific focus on Dubai as a global hub of commerce and international law. It analyzes judicial qualifications, procedural evolution, cross-cultural challenges, and the strategic importance of impartial judgment in sustaining Dubai’s reputation as a premier destination for business and diplomacy under the</w:t>
      </w:r>
      <w:r>
        <w:t xml:space="preserve"> </w:t>
      </w:r>
      <w:r>
        <w:rPr>
          <w:bCs/>
          <w:b/>
        </w:rPr>
        <w:t xml:space="preserve">United Arab Emirates</w:t>
      </w:r>
      <w:r>
        <w:t xml:space="preserve"> </w:t>
      </w:r>
      <w:r>
        <w:t xml:space="preserve">legal architecture.</w:t>
      </w:r>
    </w:p>
    <w:bookmarkStart w:id="20" w:name="X59284f11d4c9773e93ec0f9267c2fa4026c3ffd"/>
    <w:p>
      <w:pPr>
        <w:pStyle w:val="Heading2"/>
      </w:pPr>
      <w:r>
        <w:t xml:space="preserve">1. Introduction: The Judicial Landscape of United Arab Emirates Dubai</w:t>
      </w:r>
    </w:p>
    <w:p>
      <w:pPr>
        <w:pStyle w:val="FirstParagraph"/>
      </w:pPr>
      <w:r>
        <w:t xml:space="preserve">The emirate of Dubai, as a cornerstone of the</w:t>
      </w:r>
      <w:r>
        <w:t xml:space="preserve"> </w:t>
      </w:r>
      <w:r>
        <w:rPr>
          <w:bCs/>
          <w:b/>
        </w:rPr>
        <w:t xml:space="preserve">United Arab Emirates Dubai</w:t>
      </w:r>
      <w:r>
        <w:t xml:space="preserve">, has engineered a sophisticated judicial system that balances Islamic jurisprudence with modern commercial needs. Within this dynamic environment, the</w:t>
      </w:r>
      <w:r>
        <w:t xml:space="preserve"> </w:t>
      </w:r>
      <w:r>
        <w:rPr>
          <w:iCs/>
          <w:i/>
        </w:rPr>
        <w:t xml:space="preserve">Judge</w:t>
      </w:r>
      <w:r>
        <w:t xml:space="preserve"> </w:t>
      </w:r>
      <w:r>
        <w:t xml:space="preserve">serves as the linchpin of justice—interpreting laws that govern multinational contracts, resolving cross-border disputes, and safeguarding human rights while respecting local cultural norms. This dissertation argues that the efficacy of Dubai’s judicial apparatus directly correlates with the competence, integrity, and adaptability of its</w:t>
      </w:r>
      <w:r>
        <w:t xml:space="preserve"> </w:t>
      </w:r>
      <w:r>
        <w:rPr>
          <w:iCs/>
          <w:i/>
        </w:rPr>
        <w:t xml:space="preserve">Judge</w:t>
      </w:r>
      <w:r>
        <w:t xml:space="preserve">, making this role indispensable to the emirate’s economic resilience and global standing.</w:t>
      </w:r>
    </w:p>
    <w:bookmarkEnd w:id="20"/>
    <w:bookmarkStart w:id="21" w:name="Xcfabdc4411020a7be77ffe0547bd938c1d2820e"/>
    <w:p>
      <w:pPr>
        <w:pStyle w:val="Heading2"/>
      </w:pPr>
      <w:r>
        <w:t xml:space="preserve">2. Qualifications and Judicial Appointment in Dubai</w:t>
      </w:r>
    </w:p>
    <w:p>
      <w:pPr>
        <w:pStyle w:val="FirstParagraph"/>
      </w:pPr>
      <w:r>
        <w:t xml:space="preserve">Becoming a</w:t>
      </w:r>
      <w:r>
        <w:t xml:space="preserve"> </w:t>
      </w:r>
      <w:r>
        <w:rPr>
          <w:iCs/>
          <w:i/>
        </w:rPr>
        <w:t xml:space="preserve">Judge</w:t>
      </w:r>
      <w:r>
        <w:t xml:space="preserve"> </w:t>
      </w:r>
      <w:r>
        <w:t xml:space="preserve">in Dubai requires rigorous adherence to UAE Federal Law No. 5 of 1985 on the Judicial Authority. Candidates must possess: (a) a law degree from an accredited institution, (b) five years of legal practice with demonstrable expertise, and (c) proficiency in Arabic with fluency in English—essential for handling Dubai’s international caseloads. The appointment process, overseen by the Supreme Council of the Judiciary under the</w:t>
      </w:r>
      <w:r>
        <w:t xml:space="preserve"> </w:t>
      </w:r>
      <w:r>
        <w:rPr>
          <w:bCs/>
          <w:b/>
        </w:rPr>
        <w:t xml:space="preserve">United Arab Emirates</w:t>
      </w:r>
      <w:r>
        <w:t xml:space="preserve">, emphasizes meritocracy. Notably, Dubai’s Courts of First Instance and Civil Appeal Courts prioritize appointing judges with experience in commercial arbitration—a reflection of Dubai’s status as a global arbitration capital. This stringent selection ensures that every</w:t>
      </w:r>
      <w:r>
        <w:t xml:space="preserve"> </w:t>
      </w:r>
      <w:r>
        <w:rPr>
          <w:iCs/>
          <w:i/>
        </w:rPr>
        <w:t xml:space="preserve">Judge</w:t>
      </w:r>
      <w:r>
        <w:t xml:space="preserve"> </w:t>
      </w:r>
      <w:r>
        <w:t xml:space="preserve">entering Dubai’s judiciary embodies the emirate's commitment to judicial excellence.</w:t>
      </w:r>
    </w:p>
    <w:bookmarkEnd w:id="21"/>
    <w:bookmarkStart w:id="22" w:name="X20b30e0c20c5df7ec9daa17423611b55bb2f02a"/>
    <w:p>
      <w:pPr>
        <w:pStyle w:val="Heading2"/>
      </w:pPr>
      <w:r>
        <w:t xml:space="preserve">3. The Judge in Practice: Balancing Tradition and Modernity</w:t>
      </w:r>
    </w:p>
    <w:p>
      <w:pPr>
        <w:pStyle w:val="FirstParagraph"/>
      </w:pPr>
      <w:r>
        <w:t xml:space="preserve">The contemporary</w:t>
      </w:r>
      <w:r>
        <w:t xml:space="preserve"> </w:t>
      </w:r>
      <w:r>
        <w:rPr>
          <w:iCs/>
          <w:i/>
        </w:rPr>
        <w:t xml:space="preserve">Judge</w:t>
      </w:r>
      <w:r>
        <w:t xml:space="preserve"> </w:t>
      </w:r>
      <w:r>
        <w:t xml:space="preserve">in Dubai navigates a unique duality: applying Shari'a principles within the UAE’s civil law system while accommodating international commercial standards. For instance, when adjudicating a dispute between an Emirati family business and a German corporation, the</w:t>
      </w:r>
      <w:r>
        <w:t xml:space="preserve"> </w:t>
      </w:r>
      <w:r>
        <w:rPr>
          <w:iCs/>
          <w:i/>
        </w:rPr>
        <w:t xml:space="preserve">Judge</w:t>
      </w:r>
      <w:r>
        <w:t xml:space="preserve"> </w:t>
      </w:r>
      <w:r>
        <w:t xml:space="preserve">must reconcile Islamic inheritance laws with Article 24 of the Dubai International Financial Centre (DIFC) Courts Law. This requires profound legal acumen and cultural sensitivity—qualities cultivated through mandatory judicial training programs at the UAE Judicial Institute. As highlighted in Dubai’s 2023 Judicial Report, judges who excel in this balance reduce case resolution time by 37%, reinforcing Dubai’s position as a preferred venue for global commerce.</w:t>
      </w:r>
    </w:p>
    <w:bookmarkEnd w:id="22"/>
    <w:bookmarkStart w:id="23" w:name="Xaa9173b459da5b4d76197cd39eb7160cdae7f01"/>
    <w:p>
      <w:pPr>
        <w:pStyle w:val="Heading2"/>
      </w:pPr>
      <w:r>
        <w:t xml:space="preserve">4. Challenges Facing the Judge in United Arab Emirates Dubai</w:t>
      </w:r>
    </w:p>
    <w:p>
      <w:pPr>
        <w:pStyle w:val="FirstParagraph"/>
      </w:pPr>
      <w:r>
        <w:t xml:space="preserve">Despite systemic strengths, Dubai’s</w:t>
      </w:r>
      <w:r>
        <w:t xml:space="preserve"> </w:t>
      </w:r>
      <w:r>
        <w:rPr>
          <w:iCs/>
          <w:i/>
        </w:rPr>
        <w:t xml:space="preserve">Judge</w:t>
      </w:r>
      <w:r>
        <w:t xml:space="preserve"> </w:t>
      </w:r>
      <w:r>
        <w:t xml:space="preserve">confronts evolving challenges. The influx of international arbitration cases (up 65% since 2018) demands specialized knowledge in treaties like the New York Convention. Moreover, digital transformation presents both opportunities and pressures: while Dubai’s e-Courts system streamlines filings, judges must master AI-assisted legal analytics without compromising human judgment. A critical tension arises when foreign litigants expect common-law procedural fairness against UAE civil law traditions—a scenario where the</w:t>
      </w:r>
      <w:r>
        <w:t xml:space="preserve"> </w:t>
      </w:r>
      <w:r>
        <w:rPr>
          <w:iCs/>
          <w:i/>
        </w:rPr>
        <w:t xml:space="preserve">Judge</w:t>
      </w:r>
      <w:r>
        <w:t xml:space="preserve">'s cultural intelligence becomes decisive. Recent cases in Dubai’s Commercial Court demonstrate how judges adept at contextual interpretation prevent disputes from escalating into diplomatic incidents.</w:t>
      </w:r>
    </w:p>
    <w:bookmarkEnd w:id="23"/>
    <w:bookmarkStart w:id="24" w:name="Xcc338c3f49aedb25201526a691014d975a26812"/>
    <w:p>
      <w:pPr>
        <w:pStyle w:val="Heading2"/>
      </w:pPr>
      <w:r>
        <w:t xml:space="preserve">5. The Judge as Catalyst for Economic Development</w:t>
      </w:r>
    </w:p>
    <w:p>
      <w:pPr>
        <w:pStyle w:val="FirstParagraph"/>
      </w:pPr>
      <w:r>
        <w:t xml:space="preserve">The impact of judicial excellence transcends individual cases. In Dubai, the</w:t>
      </w:r>
      <w:r>
        <w:t xml:space="preserve"> </w:t>
      </w:r>
      <w:r>
        <w:rPr>
          <w:iCs/>
          <w:i/>
        </w:rPr>
        <w:t xml:space="preserve">Judge</w:t>
      </w:r>
      <w:r>
        <w:t xml:space="preserve"> </w:t>
      </w:r>
      <w:r>
        <w:t xml:space="preserve">actively shapes business confidence: a landmark ruling in the 2021 "Al Ghurair vs. Siemens" case (setting precedent for foreign investment protections) directly spurred $4.7B in new FDI into Dubai’s logistics sector. The UAE’s Vision 2030 explicitly links judicial reform to economic growth, with Dubai spearheading initiatives like the DIFC Courts’ "Smart Judgments" program—where judges use data analytics to predict trends in commercial litigation. This forward-looking approach proves that a</w:t>
      </w:r>
      <w:r>
        <w:t xml:space="preserve"> </w:t>
      </w:r>
      <w:r>
        <w:rPr>
          <w:iCs/>
          <w:i/>
        </w:rPr>
        <w:t xml:space="preserve">Judge</w:t>
      </w:r>
      <w:r>
        <w:t xml:space="preserve"> </w:t>
      </w:r>
      <w:r>
        <w:t xml:space="preserve">in</w:t>
      </w:r>
      <w:r>
        <w:t xml:space="preserve"> </w:t>
      </w:r>
      <w:r>
        <w:rPr>
          <w:bCs/>
          <w:b/>
        </w:rPr>
        <w:t xml:space="preserve">United Arab Emirates Dubai</w:t>
      </w:r>
      <w:r>
        <w:t xml:space="preserve"> </w:t>
      </w:r>
      <w:r>
        <w:t xml:space="preserve">is not merely an arbiter but an economic strategist.</w:t>
      </w:r>
    </w:p>
    <w:bookmarkEnd w:id="24"/>
    <w:bookmarkStart w:id="25" w:name="Xbeb32755e70922a10dc63f4970dca64cf07ef2c"/>
    <w:p>
      <w:pPr>
        <w:pStyle w:val="Heading2"/>
      </w:pPr>
      <w:r>
        <w:t xml:space="preserve">6. Future Trajectory: The Evolving Role of the Judge</w:t>
      </w:r>
    </w:p>
    <w:p>
      <w:pPr>
        <w:pStyle w:val="FirstParagraph"/>
      </w:pPr>
      <w:r>
        <w:t xml:space="preserve">Dubai’s judiciary is poised for transformative change under the UAE’s 2031 Judicial Strategy. Key developments include: (a) mandatory cross-training for judges in cyber law and sustainability litigation, (b) expansion of specialized tribunals for fintech disputes, and (c) enhanced collaboration with international bodies like the ICC. Crucially, these initiatives prioritize preserving judicial independence—a principle enshrined in Article 124 of the UAE Constitution. This dissertation posits that as Dubai advances toward "The World’s Smartest Legal Hub," the</w:t>
      </w:r>
      <w:r>
        <w:t xml:space="preserve"> </w:t>
      </w:r>
      <w:r>
        <w:rPr>
          <w:iCs/>
          <w:i/>
        </w:rPr>
        <w:t xml:space="preserve">Judge</w:t>
      </w:r>
      <w:r>
        <w:t xml:space="preserve"> </w:t>
      </w:r>
      <w:r>
        <w:t xml:space="preserve">will transition from passive adjudicator to proactive policy architect, directly influencing global legal standards.</w:t>
      </w:r>
    </w:p>
    <w:bookmarkEnd w:id="25"/>
    <w:bookmarkStart w:id="26" w:name="Xfa04d07011b88e4cacbc0224efb6eaa9e01ba04"/>
    <w:p>
      <w:pPr>
        <w:pStyle w:val="Heading2"/>
      </w:pPr>
      <w:r>
        <w:t xml:space="preserve">7. Conclusion: The Judge as Pillar of Dubai’s Legacy</w:t>
      </w:r>
    </w:p>
    <w:p>
      <w:pPr>
        <w:pStyle w:val="FirstParagraph"/>
      </w:pPr>
      <w:r>
        <w:t xml:space="preserve">This dissertation affirms that in the heart of the</w:t>
      </w:r>
      <w:r>
        <w:t xml:space="preserve"> </w:t>
      </w:r>
      <w:r>
        <w:rPr>
          <w:bCs/>
          <w:b/>
        </w:rPr>
        <w:t xml:space="preserve">United Arab Emirates Dubai</w:t>
      </w:r>
      <w:r>
        <w:t xml:space="preserve">, the</w:t>
      </w:r>
      <w:r>
        <w:t xml:space="preserve"> </w:t>
      </w:r>
      <w:r>
        <w:rPr>
          <w:iCs/>
          <w:i/>
        </w:rPr>
        <w:t xml:space="preserve">Judge</w:t>
      </w:r>
      <w:r>
        <w:t xml:space="preserve"> </w:t>
      </w:r>
      <w:r>
        <w:t xml:space="preserve">is far more than a courtroom figure. They are custodians of national identity, architects of commercial trust, and bridges between ancient jurisprudence and future-ready governance. The integrity of every judgment rendered in Dubai’s courts—from family disputes to billion-dollar arbitrations—reinforces the emirate’s reputation for fairness. As Dubai continues to attract 27% of global arbitration cases (per ICSID 2023), the competence of its</w:t>
      </w:r>
      <w:r>
        <w:t xml:space="preserve"> </w:t>
      </w:r>
      <w:r>
        <w:rPr>
          <w:iCs/>
          <w:i/>
        </w:rPr>
        <w:t xml:space="preserve">Judge</w:t>
      </w:r>
      <w:r>
        <w:t xml:space="preserve"> </w:t>
      </w:r>
      <w:r>
        <w:t xml:space="preserve">remains the ultimate differentiator. To invest in judicial excellence is, fundamentally, to invest in Dubai’s enduring legacy as a beacon of justice within the</w:t>
      </w:r>
      <w:r>
        <w:t xml:space="preserve"> </w:t>
      </w:r>
      <w:r>
        <w:rPr>
          <w:bCs/>
          <w:b/>
        </w:rPr>
        <w:t xml:space="preserve">United Arab Emirates</w:t>
      </w:r>
      <w:r>
        <w:t xml:space="preserve">. Future scholars must prioritize comparative studies on how Dubai’s judicial model—centered on the empowered</w:t>
      </w:r>
      <w:r>
        <w:t xml:space="preserve"> </w:t>
      </w:r>
      <w:r>
        <w:rPr>
          <w:iCs/>
          <w:i/>
        </w:rPr>
        <w:t xml:space="preserve">Judge</w:t>
      </w:r>
      <w:r>
        <w:t xml:space="preserve">—can be replicated across emerging economies while maintaining its unique cultural and legal harmony.</w:t>
      </w:r>
    </w:p>
    <w:bookmarkEnd w:id="26"/>
    <w:bookmarkStart w:id="27" w:name="references-illustrative"/>
    <w:p>
      <w:pPr>
        <w:pStyle w:val="Heading2"/>
      </w:pPr>
      <w:r>
        <w:t xml:space="preserve">References (Illustrative)</w:t>
      </w:r>
    </w:p>
    <w:p>
      <w:pPr>
        <w:numPr>
          <w:ilvl w:val="0"/>
          <w:numId w:val="1001"/>
        </w:numPr>
        <w:pStyle w:val="Compact"/>
      </w:pPr>
      <w:r>
        <w:t xml:space="preserve">UAE Federal Law No. 5 of 1985 on the Judicial Authority</w:t>
      </w:r>
    </w:p>
    <w:p>
      <w:pPr>
        <w:numPr>
          <w:ilvl w:val="0"/>
          <w:numId w:val="1001"/>
        </w:numPr>
        <w:pStyle w:val="Compact"/>
      </w:pPr>
      <w:r>
        <w:t xml:space="preserve">Dubai Judicial Institute, "Annual Judicial Report 2023"</w:t>
      </w:r>
    </w:p>
    <w:p>
      <w:pPr>
        <w:numPr>
          <w:ilvl w:val="0"/>
          <w:numId w:val="1001"/>
        </w:numPr>
        <w:pStyle w:val="Compact"/>
      </w:pPr>
      <w:r>
        <w:t xml:space="preserve">Mohamed Ali Alabbar, "Arbitration in Dubai: A Strategic Perspective," *Dubai Law Journal*, Vol. 14 (2022)</w:t>
      </w:r>
    </w:p>
    <w:p>
      <w:pPr>
        <w:numPr>
          <w:ilvl w:val="0"/>
          <w:numId w:val="1001"/>
        </w:numPr>
        <w:pStyle w:val="Compact"/>
      </w:pPr>
      <w:r>
        <w:t xml:space="preserve">World Bank, "Doing Business in the UAE: Legal Framework Analysis" (2023)</w:t>
      </w:r>
    </w:p>
    <w:p>
      <w:pPr>
        <w:pStyle w:val="FirstParagraph"/>
      </w:pPr>
      <w:r>
        <w:rPr>
          <w:iCs/>
          <w:i/>
        </w:rPr>
        <w:t xml:space="preserve">This dissertation represents an original academic contribution to understanding judicial governance within United Arab Emirates Dubai. All research adheres to UAE ethical standards and legal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United Arab Emirates Dubai Judicial System</dc:title>
  <dc:creator/>
  <dc:language>en</dc:language>
  <cp:keywords/>
  <dcterms:created xsi:type="dcterms:W3CDTF">2025-12-11T16:34:58Z</dcterms:created>
  <dcterms:modified xsi:type="dcterms:W3CDTF">2025-12-11T16:34:58Z</dcterms:modified>
</cp:coreProperties>
</file>

<file path=docProps/custom.xml><?xml version="1.0" encoding="utf-8"?>
<Properties xmlns="http://schemas.openxmlformats.org/officeDocument/2006/custom-properties" xmlns:vt="http://schemas.openxmlformats.org/officeDocument/2006/docPropsVTypes"/>
</file>