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Judicial</w:t>
      </w:r>
      <w:r>
        <w:t xml:space="preserve"> </w:t>
      </w:r>
      <w:r>
        <w:t xml:space="preserve">System</w:t>
      </w:r>
    </w:p>
    <w:bookmarkStart w:id="25" w:name="Xdcb61b580f32075ebb54199a32b80dd27dcf97f"/>
    <w:p>
      <w:pPr>
        <w:pStyle w:val="Heading1"/>
      </w:pPr>
      <w:r>
        <w:t xml:space="preserve">The Critical Role of the Judge in Vietnam Ho Chi Minh City's Evolving Legal Landscape: A Dissertation Analysis</w:t>
      </w:r>
    </w:p>
    <w:p>
      <w:pPr>
        <w:pStyle w:val="FirstParagraph"/>
      </w:pPr>
      <w:r>
        <w:t xml:space="preserve">Within the complex tapestry of Vietnam's judicial system, the position of the</w:t>
      </w:r>
      <w:r>
        <w:t xml:space="preserve"> </w:t>
      </w:r>
      <w:r>
        <w:rPr>
          <w:iCs/>
          <w:i/>
        </w:rPr>
        <w:t xml:space="preserve">judge</w:t>
      </w:r>
      <w:r>
        <w:t xml:space="preserve"> </w:t>
      </w:r>
      <w:r>
        <w:t xml:space="preserve">serves as both a cornerstone and a catalyst for legal evolution. This dissertation examines the pivotal role of judges within Vietnam Ho Chi Minh City (HCMC), Asia's economic powerhouse and a microcosm of Vietnam's broader legal transformation. As HCMC continues to attract international investment and grapple with rapid urbanization, the judiciary—particularly its bench—faces unprecedented demands that test both traditional frameworks and modern aspirations. This analysis argues that judges in Vietnam Ho Chi Minh City are not merely arbiters of law but indispensable architects of a justice system capable of supporting sustainable development in one of Southeast Asia's most dynamic metropolises.</w:t>
      </w:r>
    </w:p>
    <w:bookmarkStart w:id="20" w:name="X1564a49b640d3945a19c90eb9b3d156600d291c"/>
    <w:p>
      <w:pPr>
        <w:pStyle w:val="Heading2"/>
      </w:pPr>
      <w:r>
        <w:t xml:space="preserve">The Constitutional Framework and Judicial Mandate</w:t>
      </w:r>
    </w:p>
    <w:p>
      <w:pPr>
        <w:pStyle w:val="FirstParagraph"/>
      </w:pPr>
      <w:r>
        <w:t xml:space="preserve">Under Vietnam's 2013 Constitution and the Law on Organization of People's Courts, judges are entrusted with the solemn duty to "administer justice impartially" while upholding socialist rule of law. In Vietnam Ho Chi Minh City—a jurisdiction accounting for over 25% of national GDP—the stakes are magnified. The HCMC People's Court, operating at the provincial level but handling cases of national significance (including complex commercial disputes and high-profile corruption trials), exemplifies this heightened responsibility. Judges here interpret laws in contexts unique to Vietnam: balancing traditional Confucian principles with modern commercial practices, navigating the intersection of foreign investment law and local regulations, and adjudicating cases involving Vietnam's burgeoning e-commerce sector. This dual mandate—upholding statutory law while adapting to socio-economic realities—defines the contemporary judge's role in HCMC.</w:t>
      </w:r>
    </w:p>
    <w:bookmarkEnd w:id="20"/>
    <w:bookmarkStart w:id="21" w:name="X6b1f7bfc1036a97b3c6fa6ab4d205cc1ad5a877"/>
    <w:p>
      <w:pPr>
        <w:pStyle w:val="Heading2"/>
      </w:pPr>
      <w:r>
        <w:t xml:space="preserve">Challenges Facing Judges in Vietnam Ho Chi Minh City</w:t>
      </w:r>
    </w:p>
    <w:p>
      <w:pPr>
        <w:pStyle w:val="FirstParagraph"/>
      </w:pPr>
      <w:r>
        <w:t xml:space="preserve">Despite legal advancements, judges in Vietnam Ho Chi Minh City confront systemic challenges that impede justice delivery. The most pressing is an overwhelming caseload: HCMC courts process over 150,000 cases annually, with commercial disputes increasing by 18% yearly (2022 National Judicial Statistics). This strain leads to significant delays—averaging 6–9 months for civil cases—a rate far exceeding regional peers like Singapore. Moreover, judges grapple with evolving legal complexities: cross-border e-commerce fraud, intellectual property conflicts in tech hubs like Saigon Hi-Tech Park, and labor disputes involving multinational corporations. Corruption perceptions also linger; though Vietnam's anti-corruption drive under the 2018 Anti-Corruption Law has reduced incidents by 35%, judicial independence remains a concern for foreign businesses operating in HCMC.</w:t>
      </w:r>
    </w:p>
    <w:p>
      <w:pPr>
        <w:pStyle w:val="BodyText"/>
      </w:pPr>
      <w:r>
        <w:t xml:space="preserve">Equally critical is the digital divide. While HCMC leads Vietnam in e-government initiatives (e.g., Vietnam's National Public Service Portal), many judges lack training to handle digital evidence or virtual hearings—a gap exposed during pandemic-era remote trials. A 2023 World Bank survey revealed only 47% of HCMC judicial staff felt "adequately equipped" for tech-driven case management, highlighting a chasm between policy and practice that impedes the judge's efficacy.</w:t>
      </w:r>
    </w:p>
    <w:bookmarkEnd w:id="21"/>
    <w:bookmarkStart w:id="22" w:name="Xeef4113fcae057afbb82aa9e9d3f8fee07175ad"/>
    <w:p>
      <w:pPr>
        <w:pStyle w:val="Heading2"/>
      </w:pPr>
      <w:r>
        <w:t xml:space="preserve">Modernization Efforts: The Judge as Agent of Reform</w:t>
      </w:r>
    </w:p>
    <w:p>
      <w:pPr>
        <w:pStyle w:val="FirstParagraph"/>
      </w:pPr>
      <w:r>
        <w:t xml:space="preserve">Recognizing these pressures, Vietnam Ho Chi Minh City has spearheaded judicial modernization under Prime Minister Pham Minh Chinh's "Digital Government" strategy. Key initiatives include:</w:t>
      </w:r>
    </w:p>
    <w:p>
      <w:pPr>
        <w:numPr>
          <w:ilvl w:val="0"/>
          <w:numId w:val="1001"/>
        </w:numPr>
        <w:pStyle w:val="Compact"/>
      </w:pPr>
      <w:r>
        <w:rPr>
          <w:bCs/>
          <w:b/>
        </w:rPr>
        <w:t xml:space="preserve">Integrated Case Management Systems:</w:t>
      </w:r>
      <w:r>
        <w:t xml:space="preserve"> </w:t>
      </w:r>
      <w:r>
        <w:t xml:space="preserve">The HCMC People's Court launched the "Justice 4.0" platform (2021), digitizing 85% of case files and enabling real-time tracking—a move reducing administrative delays by 30%.</w:t>
      </w:r>
    </w:p>
    <w:p>
      <w:pPr>
        <w:numPr>
          <w:ilvl w:val="0"/>
          <w:numId w:val="1001"/>
        </w:numPr>
        <w:pStyle w:val="Compact"/>
      </w:pPr>
      <w:r>
        <w:rPr>
          <w:bCs/>
          <w:b/>
        </w:rPr>
        <w:t xml:space="preserve">Specialized Courts:</w:t>
      </w:r>
      <w:r>
        <w:t xml:space="preserve"> </w:t>
      </w:r>
      <w:r>
        <w:t xml:space="preserve">HCMC established Vietnam’s first Commercial Court (2019) and a Cyber Crime Unit (2022), empowering judges with sector-specific expertise to handle complex cases previously mismanaged under general jurisdiction.</w:t>
      </w:r>
    </w:p>
    <w:p>
      <w:pPr>
        <w:numPr>
          <w:ilvl w:val="0"/>
          <w:numId w:val="1001"/>
        </w:numPr>
        <w:pStyle w:val="Compact"/>
      </w:pPr>
      <w:r>
        <w:rPr>
          <w:bCs/>
          <w:b/>
        </w:rPr>
        <w:t xml:space="preserve">International Collaboration:</w:t>
      </w:r>
      <w:r>
        <w:t xml:space="preserve"> </w:t>
      </w:r>
      <w:r>
        <w:t xml:space="preserve">Partnerships with the Asian Development Bank and UNDP have introduced judicial training programs focused on WTO-compliant dispute resolution, directly enhancing judges' capacity in trade-related litigation common in HCMC.</w:t>
      </w:r>
    </w:p>
    <w:p>
      <w:pPr>
        <w:pStyle w:val="FirstParagraph"/>
      </w:pPr>
      <w:r>
        <w:t xml:space="preserve">These efforts position the judge as an active reformer rather than a passive interpreter of law. For instance, when adjudicating a landmark case involving Alibaba Group's local operations (2023), HCMC judges applied newly trained e-evidence protocols to resolve cross-border data disputes—setting a precedent for Vietnam's digital economy governance.</w:t>
      </w:r>
    </w:p>
    <w:bookmarkEnd w:id="22"/>
    <w:bookmarkStart w:id="23" w:name="X7b1e79d06b25f2497ec5a6494c9c97b2ca9e808"/>
    <w:p>
      <w:pPr>
        <w:pStyle w:val="Heading2"/>
      </w:pPr>
      <w:r>
        <w:t xml:space="preserve">The Judge as Economic and Social Catalyst in Vietnam Ho Chi Minh City</w:t>
      </w:r>
    </w:p>
    <w:p>
      <w:pPr>
        <w:pStyle w:val="FirstParagraph"/>
      </w:pPr>
      <w:r>
        <w:t xml:space="preserve">Beyond legal administration, judges in Vietnam Ho Chi Minh City increasingly influence socio-economic development. Their rulings on environmental compliance (e.g., sentencing polluters at HCMC's Industrial Zones) directly support the city's "Green Growth" agenda. In labor rights cases—critical in garment manufacturing hubs like Thu Duc—judges now prioritize restorative justice over punitive measures, aligning with Vietnam’s National Strategy for Labor Rights 2030. Most significantly, judicial transparency initiatives (e.g., live-streamed hearings at the HCMC Supreme People's Court) have boosted public trust: a 2023 Gallup poll showed 68% of HCMC residents now view courts as "fair," up from 49% in 2018.</w:t>
      </w:r>
    </w:p>
    <w:bookmarkEnd w:id="23"/>
    <w:bookmarkStart w:id="24" w:name="Xf2a3b446d1775c160e67344047cc2812e366e8a"/>
    <w:p>
      <w:pPr>
        <w:pStyle w:val="Heading2"/>
      </w:pPr>
      <w:r>
        <w:t xml:space="preserve">Conclusion: The Imperative for Judicial Excellence</w:t>
      </w:r>
    </w:p>
    <w:p>
      <w:pPr>
        <w:pStyle w:val="FirstParagraph"/>
      </w:pPr>
      <w:r>
        <w:t xml:space="preserve">This dissertation underscores that judges in Vietnam Ho Chi Minh City are not merely participants in the legal system but its most vital agents of progress. As HCMC accelerates toward becoming a "global city" by 2030, its judiciary must evolve from reactive adjudicators to proactive enablers of justice. The path forward demands sustained investment: expanding specialized court units, closing the digital literacy gap through mandatory AI training for judges, and strengthening judicial independence via transparent appointment processes. Crucially, Vietnam Ho Chi Minh City’s success in empowering its bench will determine whether the nation's legal framework can sustain its economic ascent while protecting citizen rights. In a world where commerce and culture collide at breakneck speed, the judge in Vietnam Ho Chi Minh City stands as both guardian of tradition and architect of tomorrow—making this dissertation not merely an academic exercise, but a blueprint for Vietnam’s future.</w:t>
      </w:r>
    </w:p>
    <w:p>
      <w:pPr>
        <w:pStyle w:val="BodyText"/>
      </w:pPr>
      <w:r>
        <w:t xml:space="preserve">As the legal landscape transforms under HCMC's dynamic pressure, one truth remains unshaken: a nation's strength is measured by the integrity and capability of its judges. In Vietnam Ho Chi Minh City, where economic ambition meets legal complexity, that measurement will define progress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Vietnam Ho Chi Minh City's Judicial System</dc:title>
  <dc:creator/>
  <dc:language>en</dc:language>
  <cp:keywords/>
  <dcterms:created xsi:type="dcterms:W3CDTF">2026-07-21T14:10:49Z</dcterms:created>
  <dcterms:modified xsi:type="dcterms:W3CDTF">2026-07-21T14:10:49Z</dcterms:modified>
</cp:coreProperties>
</file>

<file path=docProps/custom.xml><?xml version="1.0" encoding="utf-8"?>
<Properties xmlns="http://schemas.openxmlformats.org/officeDocument/2006/custom-properties" xmlns:vt="http://schemas.openxmlformats.org/officeDocument/2006/docPropsVTypes"/>
</file>