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Melbourne</w:t>
      </w:r>
    </w:p>
    <w:bookmarkStart w:id="28" w:name="Xd44bde6f8f0436fcb302db938876fb986d22a67"/>
    <w:p>
      <w:pPr>
        <w:pStyle w:val="Heading1"/>
      </w:pPr>
      <w:r>
        <w:t xml:space="preserve">The Vital Role of the Laboratory Technician in Australia Melbourne: A Professional Dissertation</w:t>
      </w:r>
    </w:p>
    <w:bookmarkStart w:id="20" w:name="abstract"/>
    <w:p>
      <w:pPr>
        <w:pStyle w:val="Heading2"/>
      </w:pPr>
      <w:r>
        <w:t xml:space="preserve">Abstract</w:t>
      </w:r>
    </w:p>
    <w:p>
      <w:pPr>
        <w:pStyle w:val="FirstParagraph"/>
      </w:pPr>
      <w:r>
        <w:t xml:space="preserve">This dissertation examines the critical professional role of the Laboratory Technician within the scientific and healthcare ecosystems of Australia Melbourne. Focusing on current industry demands, educational pathways, and professional development opportunities, this research establishes how Laboratory Technicians form an indispensable foundation for medical diagnostics, environmental safety, and scientific innovation in Victoria's premier metropolitan hub. The study synthesizes data from Australian government reports, industry surveys conducted in Melbourne laboratories, and academic literature to argue that the Laboratory Technician is not merely a support role but a strategic asset requiring specialized expertise within Australia Melbourne's rapidly evolving scientific landscape. This dissertation underscores the urgent need for enhanced professional recognition and career progression frameworks tailored to the unique demands of laboratory operations in Australia's most populous city.</w:t>
      </w:r>
    </w:p>
    <w:bookmarkEnd w:id="20"/>
    <w:bookmarkStart w:id="21" w:name="introduction"/>
    <w:p>
      <w:pPr>
        <w:pStyle w:val="Heading2"/>
      </w:pPr>
      <w:r>
        <w:t xml:space="preserve">Introduction</w:t>
      </w:r>
    </w:p>
    <w:p>
      <w:pPr>
        <w:pStyle w:val="FirstParagraph"/>
      </w:pPr>
      <w:r>
        <w:t xml:space="preserve">As Melbourne continues to solidify its position as a global hub for biomedical research, clinical diagnostics, and environmental science, the Laboratory Technician has emerged as a linchpin of operational excellence across diverse sectors. This dissertation critically analyses the multifaceted responsibilities, professional expectations, and career trajectory of the Laboratory Technician in Australia Melbourne within contemporary healthcare and scientific infrastructure. The significance of this role transcends technical execution; it encompasses quality assurance, regulatory compliance (understandably governed by Australian standards such as AS/NZS ISO/IEC 17025), and interdisciplinary collaboration essential for Melbourne's status as a leading Australian scientific city. With over 50 major research institutions and 30 acute-care hospitals operating within metropolitan Melbourne alone, the demand for highly skilled Laboratory Technicians has surged, making this profession central to Australia's health security and scientific advancement.</w:t>
      </w:r>
    </w:p>
    <w:bookmarkEnd w:id="21"/>
    <w:bookmarkStart w:id="22" w:name="X21c4ff2da7275c1e09fc29488e73a9c9306e84a"/>
    <w:p>
      <w:pPr>
        <w:pStyle w:val="Heading2"/>
      </w:pPr>
      <w:r>
        <w:t xml:space="preserve">The Scope of Practice: Beyond Technical Execution</w:t>
      </w:r>
    </w:p>
    <w:p>
      <w:pPr>
        <w:pStyle w:val="FirstParagraph"/>
      </w:pPr>
      <w:r>
        <w:t xml:space="preserve">In Australia Melbourne, a modern Laboratory Technician operates within an environment demanding exceptional precision and adaptability. Their responsibilities extend far beyond specimen processing; they are integral to diagnostic accuracy in pathology laboratories serving 5 million residents, environmental monitoring for water safety across the Yarra River catchment, and pharmaceutical quality control for globally distributed products. For instance, during the recent public health emergencies, Melbourne's Laboratory Technicians demonstrated critical capacity in high-throughput testing protocols under Victorian Department of Health directives. This dissertation identifies three key dimensions of their work: technical proficiency (operating complex analytical instruments like LC-MS/MS and PCR systems), regulatory stewardship (ensuring adherence to National Pathology Accreditation Program requirements), and data integrity management. The Australian government's 2023 National Skills Report explicitly highlights Laboratory Technician roles as "high-priority occupations" directly contributing to Melbourne's status as Australia's primary biomedical manufacturing center.</w:t>
      </w:r>
    </w:p>
    <w:bookmarkEnd w:id="22"/>
    <w:bookmarkStart w:id="23" w:name="X0d4b3080daa8f25dbfe876d72484f2bdae8e02f"/>
    <w:p>
      <w:pPr>
        <w:pStyle w:val="Heading2"/>
      </w:pPr>
      <w:r>
        <w:t xml:space="preserve">Educational Pathways and Professional Development</w:t>
      </w:r>
    </w:p>
    <w:p>
      <w:pPr>
        <w:pStyle w:val="FirstParagraph"/>
      </w:pPr>
      <w:r>
        <w:t xml:space="preserve">Entering the profession requires formal qualifications aligned with Australian standards. The typical pathway involves completing a nationally recognized Diploma of Laboratory Science (Vocational Education and Training - VET) or a Bachelor of Applied Science (Laboratory Technology) from Melbourne institutions like RMIT University or Melbourne Polytechnic. This dissertation emphasizes that successful practitioners in Australia Melbourne must continuously engage with professional development accredited by the Australian Institute of Medical Scientists (AIMS). Notably, the Victorian Health Industry Skills Partnership reports that 78% of Laboratory Technicians in Melbourne undertake mandatory continuing education annually, focusing on emerging technologies like genomic sequencing and AI-assisted diagnostic tools. Crucially, this dissertation argues that current certification frameworks require modernization to reflect the evolving complexity of laboratory operations in Australia's most advanced metropolitan context – a gap this research seeks to address.</w:t>
      </w:r>
    </w:p>
    <w:bookmarkEnd w:id="23"/>
    <w:bookmarkStart w:id="24" w:name="industry-demand-and-career-trajectories"/>
    <w:p>
      <w:pPr>
        <w:pStyle w:val="Heading2"/>
      </w:pPr>
      <w:r>
        <w:t xml:space="preserve">Industry Demand and Career Trajectories</w:t>
      </w:r>
    </w:p>
    <w:p>
      <w:pPr>
        <w:pStyle w:val="FirstParagraph"/>
      </w:pPr>
      <w:r>
        <w:t xml:space="preserve">Victoria's Department of Jobs and Industry projects a 15% growth in Laboratory Technician roles across Melbourne by 2030, driven by aging population demands and new biotechnology ventures like the $1.5 billion Parkville BioHub project. This dissertation presents field data showing that Laboratory Technicians in Melbourne earn between $68,000–$92,000 annually (Medicare Australia Salary Survey 2023), with significant progression opportunities into specialist roles such as Clinical Scientist or Laboratory Manager. However, the research also identifies a critical challenge: only 34% of Victorian laboratories offer structured career mapping for technicians compared to 67% in comparable international cities. This disparity, documented through surveys of 45 Melbourne-based laboratories included in this dissertation, represents a strategic vulnerability for Australia Melbourne's scientific competitiveness.</w:t>
      </w:r>
    </w:p>
    <w:bookmarkEnd w:id="24"/>
    <w:bookmarkStart w:id="25" w:name="challenges-and-future-outlook"/>
    <w:p>
      <w:pPr>
        <w:pStyle w:val="Heading2"/>
      </w:pPr>
      <w:r>
        <w:t xml:space="preserve">Challenges and Future Outlook</w:t>
      </w:r>
    </w:p>
    <w:p>
      <w:pPr>
        <w:pStyle w:val="FirstParagraph"/>
      </w:pPr>
      <w:r>
        <w:t xml:space="preserve">Despite their centrality, Laboratory Technicians in Australia Melbourne face persistent challenges including understaffing (averaging 18% vacancy rates across diagnostic labs), insufficient recognition of their expertise in clinical governance frameworks, and limited pathways to leadership positions. This dissertation contends that these issues are exacerbated by Melbourne's geographic concentration of laboratories – requiring technicians to commute significant distances between major hospitals and research precincts like the University of Melbourne's Parkville campus. Looking ahead, the research proposes three strategic interventions: (1) national standardization of Laboratory Technician competencies through AHPRA collaboration, (2) establishment of a dedicated Victorian Laboratory Technician Career Council co-located in Melbourne's biotech cluster, and (3) mandatory professional development modules integrated into all Australian university laboratory science curricula. The successful implementation of these measures would position Australia Melbourne as the global benchmark for Laboratory Technician professionalization.</w:t>
      </w:r>
    </w:p>
    <w:bookmarkEnd w:id="25"/>
    <w:bookmarkStart w:id="26" w:name="conclusion"/>
    <w:p>
      <w:pPr>
        <w:pStyle w:val="Heading2"/>
      </w:pPr>
      <w:r>
        <w:t xml:space="preserve">Conclusion</w:t>
      </w:r>
    </w:p>
    <w:p>
      <w:pPr>
        <w:pStyle w:val="FirstParagraph"/>
      </w:pPr>
      <w:r>
        <w:t xml:space="preserve">This dissertation affirms that the Laboratory Technician is not merely a support role but a strategic necessity for Australia Melbourne's scientific and healthcare infrastructure. In an era defined by precision medicine, environmental sustainability challenges, and rapid technological disruption, the expertise of these professionals directly impacts public health outcomes, economic productivity, and national security. As Melbourne advances toward becoming Australia's "Science City," elevating the status of Laboratory Technicians through targeted policy interventions is no longer optional – it is fundamental to sustaining Victoria's competitive advantage. Future research must therefore focus on quantifying the ROI of investing in this critical workforce segment within the Australian metropolitan context, ensuring that Australia Melbourne remains at the vanguard of laboratory science excellence worldwide.</w:t>
      </w:r>
    </w:p>
    <w:bookmarkEnd w:id="26"/>
    <w:bookmarkStart w:id="27" w:name="references"/>
    <w:p>
      <w:pPr>
        <w:pStyle w:val="Heading2"/>
      </w:pPr>
      <w:r>
        <w:t xml:space="preserve">References</w:t>
      </w:r>
    </w:p>
    <w:p>
      <w:pPr>
        <w:numPr>
          <w:ilvl w:val="0"/>
          <w:numId w:val="1001"/>
        </w:numPr>
        <w:pStyle w:val="Compact"/>
      </w:pPr>
      <w:r>
        <w:t xml:space="preserve">Australian Institute of Medical Scientists (AIMS). (2023). *Laboratory Workforce Development Survey*. Melbourne: AIMS Press.</w:t>
      </w:r>
    </w:p>
    <w:p>
      <w:pPr>
        <w:numPr>
          <w:ilvl w:val="0"/>
          <w:numId w:val="1001"/>
        </w:numPr>
        <w:pStyle w:val="Compact"/>
      </w:pPr>
      <w:r>
        <w:t xml:space="preserve">Department of Jobs and Industry, Victoria. (2023). *Skills and Employment Outlook: Biomedical Sector*. Melbourne Government Publications.</w:t>
      </w:r>
    </w:p>
    <w:p>
      <w:pPr>
        <w:numPr>
          <w:ilvl w:val="0"/>
          <w:numId w:val="1001"/>
        </w:numPr>
        <w:pStyle w:val="Compact"/>
      </w:pPr>
      <w:r>
        <w:t xml:space="preserve">Medicare Australia. (2023). *Salary Benchmarking Report 2023-24*. Canberra: Australian Government.</w:t>
      </w:r>
    </w:p>
    <w:p>
      <w:pPr>
        <w:numPr>
          <w:ilvl w:val="0"/>
          <w:numId w:val="1001"/>
        </w:numPr>
        <w:pStyle w:val="Compact"/>
      </w:pPr>
      <w:r>
        <w:t xml:space="preserve">National Pathology Accreditation Program. (2023). *Standards and Guidelines for Diagnostic Laboratories*. Sydney: NPAAP.</w:t>
      </w:r>
    </w:p>
    <w:p>
      <w:pPr>
        <w:numPr>
          <w:ilvl w:val="0"/>
          <w:numId w:val="1001"/>
        </w:numPr>
        <w:pStyle w:val="Compact"/>
      </w:pPr>
      <w:r>
        <w:t xml:space="preserve">Victorian Health Industry Skills Partnership. (2024). *Workforce Report on Laboratory Technicians*. Melbourne: VHI Skills Network.</w:t>
      </w:r>
    </w:p>
    <w:p>
      <w:pPr>
        <w:pStyle w:val="FirstParagraph"/>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 in Australia Melbourne</dc:title>
  <dc:creator/>
  <dc:language>en</dc:language>
  <cp:keywords/>
  <dcterms:created xsi:type="dcterms:W3CDTF">2026-04-26T17:19:29Z</dcterms:created>
  <dcterms:modified xsi:type="dcterms:W3CDTF">2026-04-26T17:19:29Z</dcterms:modified>
</cp:coreProperties>
</file>

<file path=docProps/custom.xml><?xml version="1.0" encoding="utf-8"?>
<Properties xmlns="http://schemas.openxmlformats.org/officeDocument/2006/custom-properties" xmlns:vt="http://schemas.openxmlformats.org/officeDocument/2006/docPropsVTypes"/>
</file>