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7" w:name="X84186f18868965d36dab6da753236fe467e582a"/>
    <w:p>
      <w:pPr>
        <w:pStyle w:val="Heading1"/>
      </w:pPr>
      <w:r>
        <w:t xml:space="preserve">The Vital Contribution of Laboratory Technicians in the Australian Sydney Healthcare and Research Ecosystem</w:t>
      </w:r>
    </w:p>
    <w:p>
      <w:pPr>
        <w:pStyle w:val="FirstParagraph"/>
      </w:pPr>
      <w:r>
        <w:t xml:space="preserve">This academic dissertation examines the indispensable role of laboratory technicians within the dynamic healthcare and scientific landscape of Australia, with specific focus on Sydney as a national hub for medical innovation. As a cornerstone of diagnostic accuracy, public health surveillance, and biomedical research, the laboratory technician profession demands rigorous examination to understand its societal impact and professional evolution in Australia's largest city.</w:t>
      </w:r>
    </w:p>
    <w:bookmarkStart w:id="20" w:name="Xc8fb6e2b8f0dae1a9b6bd53447d6b8cae65646f"/>
    <w:p>
      <w:pPr>
        <w:pStyle w:val="Heading2"/>
      </w:pPr>
      <w:r>
        <w:t xml:space="preserve">Introduction: The Foundation of Modern Medicine</w:t>
      </w:r>
    </w:p>
    <w:p>
      <w:pPr>
        <w:pStyle w:val="FirstParagraph"/>
      </w:pPr>
      <w:r>
        <w:t xml:space="preserve">The laboratory technician serves as the unsung architect of contemporary healthcare systems. In Australia Sydney – a metropolis housing over 5 million people and home to 70% of the nation's major medical research facilities – these professionals form the backbone of diagnostic pathways. This dissertation argues that without skilled laboratory technicians, Australia's healthcare outcomes would deteriorate significantly, particularly in Sydney where complex medical needs converge. The term "laboratory technician" denotes a highly specialized role requiring precision, analytical acumen, and adherence to strict regulatory frameworks underpinning Australia's healthcare infrastructure.</w:t>
      </w:r>
    </w:p>
    <w:bookmarkEnd w:id="20"/>
    <w:bookmarkStart w:id="21" w:name="X0620c448968d717b4d366966360ffdbf59f7d2c"/>
    <w:p>
      <w:pPr>
        <w:pStyle w:val="Heading2"/>
      </w:pPr>
      <w:r>
        <w:t xml:space="preserve">The Australian Context: Why Sydney Matters</w:t>
      </w:r>
    </w:p>
    <w:p>
      <w:pPr>
        <w:pStyle w:val="FirstParagraph"/>
      </w:pPr>
      <w:r>
        <w:t xml:space="preserve">Sydney transcends its status as Australia's most populous city to become the nation's premier center for medical laboratories. Institutions like Royal Prince Alfred Hospital, St Vincent's Hospital, and the Garvan Institute of Medical Research generate over 15 million diagnostic tests annually in Sydney alone. This concentration creates unique professional demands: laboratory technicians here operate within a high-volume environment where a single error could impact thousands of patients across New South Wales. The Australian government's National Pathology Accreditation Program (NPA) mandates stringent quality controls specifically enforced in Sydney's laboratories, making the technician's role both technically demanding and ethically weighty.</w:t>
      </w:r>
    </w:p>
    <w:bookmarkEnd w:id="21"/>
    <w:bookmarkStart w:id="22" w:name="X8d60cfa4f1b3d811430c0906c5aefae9e195589"/>
    <w:p>
      <w:pPr>
        <w:pStyle w:val="Heading2"/>
      </w:pPr>
      <w:r>
        <w:t xml:space="preserve">Evolving Professional Standards in Australia</w:t>
      </w:r>
    </w:p>
    <w:p>
      <w:pPr>
        <w:pStyle w:val="FirstParagraph"/>
      </w:pPr>
      <w:r>
        <w:t xml:space="preserve">Professional standards for laboratory technicians have evolved substantially since the early 2000s. Today, Australian certification requires completion of a nationally accredited diploma (e.g., Certificate IV in Laboratory Techniques) or bachelor's degree from institutions like the University of Technology Sydney, followed by mandatory registration with the National Association of Testing Authorities (NATA). This dissertation notes that Sydney-based technicians increasingly require expertise in emerging fields like genomic sequencing and AI-assisted diagnostics – competencies rarely covered in older training frameworks. The Australian Institute of Medical and Clinical Scientists (AIMS) now mandates 30 hours of continuing professional development annually, reflecting the rapid technological shifts impacting laboratory operations across Australia Sydney.</w:t>
      </w:r>
    </w:p>
    <w:bookmarkEnd w:id="22"/>
    <w:bookmarkStart w:id="23" w:name="case-study-pandemic-response-in-sydney"/>
    <w:p>
      <w:pPr>
        <w:pStyle w:val="Heading2"/>
      </w:pPr>
      <w:r>
        <w:t xml:space="preserve">Case Study: Pandemic Response in Sydney</w:t>
      </w:r>
    </w:p>
    <w:p>
      <w:pPr>
        <w:pStyle w:val="FirstParagraph"/>
      </w:pPr>
      <w:r>
        <w:t xml:space="preserve">The COVID-19 pandemic starkly illuminated the laboratory technician's critical position. During Sydney's 2020–2021 outbreaks, technicians at the NSW Health Pathology network processed over 4 million tests in six months – a feat requiring unprecedented operational coordination. This dissertation cites data showing that Sydney's testing capacity (7,500 tests/day during peak) relied entirely on technicians managing automated analyzers, processing samples under strict biosafety protocols. Without these professionals' expertise in sample integrity and data interpretation, Australia Sydney's public health response would have been critically compromised. The pandemic accelerated the profession's recognition as vital to national security infrastructure.</w:t>
      </w:r>
    </w:p>
    <w:bookmarkEnd w:id="23"/>
    <w:bookmarkStart w:id="24" w:name="X57506cffaad15e7b73ed4b125c60aeea0e73004"/>
    <w:p>
      <w:pPr>
        <w:pStyle w:val="Heading2"/>
      </w:pPr>
      <w:r>
        <w:t xml:space="preserve">Workforce Challenges and Future Trajectories</w:t>
      </w:r>
    </w:p>
    <w:p>
      <w:pPr>
        <w:pStyle w:val="FirstParagraph"/>
      </w:pPr>
      <w:r>
        <w:t xml:space="preserve">This dissertation identifies three key challenges facing laboratory technicians in Australia Sydney:</w:t>
      </w:r>
    </w:p>
    <w:p>
      <w:pPr>
        <w:numPr>
          <w:ilvl w:val="0"/>
          <w:numId w:val="1001"/>
        </w:numPr>
        <w:pStyle w:val="Compact"/>
      </w:pPr>
      <w:r>
        <w:rPr>
          <w:bCs/>
          <w:b/>
        </w:rPr>
        <w:t xml:space="preserve">Workload Pressures:</w:t>
      </w:r>
      <w:r>
        <w:t xml:space="preserve"> </w:t>
      </w:r>
      <w:r>
        <w:t xml:space="preserve">Sydney hospitals report 40% higher test volumes than national averages, leading to technician burnout (28% attrition rate in 2023 according to AIMS surveys).</w:t>
      </w:r>
    </w:p>
    <w:p>
      <w:pPr>
        <w:numPr>
          <w:ilvl w:val="0"/>
          <w:numId w:val="1001"/>
        </w:numPr>
        <w:pStyle w:val="Compact"/>
      </w:pPr>
      <w:r>
        <w:rPr>
          <w:bCs/>
          <w:b/>
        </w:rPr>
        <w:t xml:space="preserve">Skills Gaps:</w:t>
      </w:r>
      <w:r>
        <w:t xml:space="preserve"> </w:t>
      </w:r>
      <w:r>
        <w:t xml:space="preserve">Rapid adoption of CRISPR and digital pathology requires upskilling beyond traditional training.</w:t>
      </w:r>
    </w:p>
    <w:p>
      <w:pPr>
        <w:numPr>
          <w:ilvl w:val="0"/>
          <w:numId w:val="1001"/>
        </w:numPr>
        <w:pStyle w:val="Compact"/>
      </w:pPr>
      <w:r>
        <w:rPr>
          <w:bCs/>
          <w:b/>
        </w:rPr>
        <w:t xml:space="preserve">Geographic Disparities:</w:t>
      </w:r>
      <w:r>
        <w:t xml:space="preserve"> </w:t>
      </w:r>
      <w:r>
        <w:t xml:space="preserve">While Sydney boasts world-class facilities, regional NSW technicians face resource limitations unaddressed in current national strategies.</w:t>
      </w:r>
    </w:p>
    <w:p>
      <w:pPr>
        <w:pStyle w:val="FirstParagraph"/>
      </w:pPr>
      <w:r>
        <w:t xml:space="preserve">Future directions highlighted include mandatory interprofessional training with clinicians to improve diagnostic communication and expanded roles in telehealth support. The Australian Government's 2023 National Health Workforce Strategy explicitly targets a 15% increase in laboratory technician recruitment for Sydney by 2030, recognizing the city's disproportionate burden of complex cases.</w:t>
      </w:r>
    </w:p>
    <w:bookmarkEnd w:id="24"/>
    <w:bookmarkStart w:id="26" w:name="conclusion-beyond-the-microscope"/>
    <w:p>
      <w:pPr>
        <w:pStyle w:val="Heading2"/>
      </w:pPr>
      <w:r>
        <w:t xml:space="preserve">Conclusion: Beyond the Microscope</w:t>
      </w:r>
    </w:p>
    <w:p>
      <w:pPr>
        <w:pStyle w:val="FirstParagraph"/>
      </w:pPr>
      <w:r>
        <w:t xml:space="preserve">This dissertation affirms that laboratory technicians in Australia Sydney are not merely technical operators but essential public health guardians. Their work impacts every facet of medical care – from neonatal screening to cancer diagnostics – and directly contributes to Australia's global reputation for healthcare excellence. As Sydney evolves into a biomedical innovation capital (evident in the $1 billion 'Sydney Biomedical Park' development), the profession must adapt through strategic investment in training, technology access, and professional recognition. The future of Australian healthcare depends on empowering these professionals with the resources they need to meet Sydney's escalating demands. Ultimately, this dissertation underscores that every specimen processed by a laboratory technician represents a life-altering potential outcome – making their role in Australia Sydney not just important, but fundamentally indispensable to human health.</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Australia Sydney</dc:title>
  <dc:creator/>
  <dc:language>en</dc:language>
  <cp:keywords/>
  <dcterms:created xsi:type="dcterms:W3CDTF">2026-05-01T03:05:58Z</dcterms:created>
  <dcterms:modified xsi:type="dcterms:W3CDTF">2026-05-01T03:05:58Z</dcterms:modified>
</cp:coreProperties>
</file>

<file path=docProps/custom.xml><?xml version="1.0" encoding="utf-8"?>
<Properties xmlns="http://schemas.openxmlformats.org/officeDocument/2006/custom-properties" xmlns:vt="http://schemas.openxmlformats.org/officeDocument/2006/docPropsVTypes"/>
</file>