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Ecosystem</w:t>
      </w:r>
    </w:p>
    <w:bookmarkStart w:id="26" w:name="X2e23f419f56ba8fd82fb47f8a2c1a4f89d99d30"/>
    <w:p>
      <w:pPr>
        <w:pStyle w:val="Heading1"/>
      </w:pPr>
      <w:r>
        <w:t xml:space="preserve">Dissertation: The Indispensable Role of Laboratory Technicians in Advancing Public Health in Colombia Bogotá</w:t>
      </w:r>
    </w:p>
    <w:p>
      <w:pPr>
        <w:pStyle w:val="FirstParagraph"/>
      </w:pPr>
      <w:r>
        <w:t xml:space="preserve">Within the complex healthcare landscape of Colombia, particularly within the bustling metropolis of Bogotá, the profession of the</w:t>
      </w:r>
      <w:r>
        <w:t xml:space="preserve"> </w:t>
      </w:r>
      <w:r>
        <w:rPr>
          <w:bCs/>
          <w:b/>
        </w:rPr>
        <w:t xml:space="preserve">Laboratory Technician</w:t>
      </w:r>
      <w:r>
        <w:t xml:space="preserve"> </w:t>
      </w:r>
      <w:r>
        <w:t xml:space="preserve">serves as a foundational pillar supporting diagnostic accuracy, disease management, and public health initiatives. This scholarly examination presents a comprehensive analysis of the evolving responsibilities, challenges, and strategic importance of Laboratory Technicians operating within clinical and research laboratories across Colombia Bogotá. The following dissertation underscores why these highly skilled professionals are not merely support staff but essential drivers of healthcare quality in one of Latin America's most populous urban centers.</w:t>
      </w:r>
    </w:p>
    <w:bookmarkStart w:id="20" w:name="X2ba3e574ff33868889b5be8fa73a645686b42ad"/>
    <w:p>
      <w:pPr>
        <w:pStyle w:val="Heading2"/>
      </w:pPr>
      <w:r>
        <w:t xml:space="preserve">The Expanding Scope of the Laboratory Technician in Colombia Bogotá</w:t>
      </w:r>
    </w:p>
    <w:p>
      <w:pPr>
        <w:pStyle w:val="FirstParagraph"/>
      </w:pPr>
      <w:r>
        <w:t xml:space="preserve">In Colombia, the formal title for this critical role is typically "Técnico en Laboratorio Clínico" or "Laboratory Technician." Their responsibilities extend far beyond basic sample processing. In Bogotá's diverse healthcare network—spanning public hospitals like the Hospital San José, private institutions such as Clinica Las Américas, and academic centers including Universidad Javeriana—Laboratory Technicians are directly involved in: performing hematology, microbiology, biochemistry, immunology and molecular diagnostic tests; calibrating sophisticated analytical equipment (e.g., automated analyzers from Siemens or Roche); ensuring rigorous quality control procedures; maintaining meticulous electronic health records per Colombia's</w:t>
      </w:r>
      <w:r>
        <w:t xml:space="preserve"> </w:t>
      </w:r>
      <w:r>
        <w:rPr>
          <w:iCs/>
          <w:i/>
        </w:rPr>
        <w:t xml:space="preserve">Reglamento Técnico Sanitario</w:t>
      </w:r>
      <w:r>
        <w:t xml:space="preserve">; and contributing to epidemiological surveillance. The rapid adoption of point-of-care testing (POCT) devices and molecular diagnostics for diseases like tuberculosis, dengue, and increasingly, SARS-CoV-2, has significantly amplified the technical expertise required from these professionals in Bogotá.</w:t>
      </w:r>
    </w:p>
    <w:bookmarkEnd w:id="20"/>
    <w:bookmarkStart w:id="21" w:name="X6182ca23d8f6e9dbc7e117074d4e5080ead28d2"/>
    <w:p>
      <w:pPr>
        <w:pStyle w:val="Heading2"/>
      </w:pPr>
      <w:r>
        <w:t xml:space="preserve">Addressing Colombia Bogotá's Unique Healthcare Demands</w:t>
      </w:r>
    </w:p>
    <w:p>
      <w:pPr>
        <w:pStyle w:val="FirstParagraph"/>
      </w:pPr>
      <w:r>
        <w:t xml:space="preserve">Bogotá's status as the political, economic, and medical hub of Colombia creates distinct pressures on Laboratory Technicians. The city houses approximately 10 million residents with diverse health needs—from chronic conditions like diabetes prevalent in urban populations to acute infectious diseases affecting vulnerable communities in neighborhoods like Kennedy or La Candelaria. The Ministry of Health's</w:t>
      </w:r>
      <w:r>
        <w:t xml:space="preserve"> </w:t>
      </w:r>
      <w:r>
        <w:rPr>
          <w:iCs/>
          <w:i/>
        </w:rPr>
        <w:t xml:space="preserve">Programa Nacional de Salud</w:t>
      </w:r>
      <w:r>
        <w:t xml:space="preserve"> </w:t>
      </w:r>
      <w:r>
        <w:t xml:space="preserve">heavily relies on accurate, timely laboratory data for decision-making. Laboratory Technicians are thus frontline responders during public health emergencies, such as the recent measles outbreaks or the ongoing challenges of antimicrobial resistance (AMR), where their precise identification of pathogens and resistance patterns guides treatment protocols across Bogotá's healthcare system. Their work directly impacts patient triage, resource allocation by entities like EPS (Entidades Promotoras de Salud), and the implementation of national vaccination campaigns.</w:t>
      </w:r>
    </w:p>
    <w:bookmarkEnd w:id="21"/>
    <w:bookmarkStart w:id="22" w:name="X3bd5e3b5fb8ae7b5ca4d0d8044578b4b2722788"/>
    <w:p>
      <w:pPr>
        <w:pStyle w:val="Heading2"/>
      </w:pPr>
      <w:r>
        <w:t xml:space="preserve">Challenges Facing Laboratory Technicians in Colombia Bogotá</w:t>
      </w:r>
    </w:p>
    <w:p>
      <w:pPr>
        <w:pStyle w:val="FirstParagraph"/>
      </w:pPr>
      <w:r>
        <w:t xml:space="preserve">Despite their critical role, Laboratory Technicians in Colombia Bogotá confront significant challenges. Chronic underfunding leads to outdated equipment and insufficient reagents, particularly in public institutions. The high patient volume—Bogotá's hospitals often handle over 500 samples per hour—creates intense workloads, risking burnout and potential errors without adequate staffing ratios mandated by</w:t>
      </w:r>
      <w:r>
        <w:t xml:space="preserve"> </w:t>
      </w:r>
      <w:r>
        <w:rPr>
          <w:iCs/>
          <w:i/>
        </w:rPr>
        <w:t xml:space="preserve">Decreto 1476 de 2013</w:t>
      </w:r>
      <w:r>
        <w:t xml:space="preserve">. Furthermore, the national shortage of certified Laboratory Technicians (with only a limited number of accredited technical programs like those offered at Universidad Nacional de Colombia or Icesi University in Bogotá) creates vacancies that strain existing staff. The rapid pace of technological advancement also necessitates continuous, often self-funded, professional development to maintain competency in areas like next-generation sequencing (NGS) and bioinformatics—a barrier for many technicians working long shifts.</w:t>
      </w:r>
    </w:p>
    <w:bookmarkEnd w:id="22"/>
    <w:bookmarkStart w:id="23" w:name="X236fbbe2b033761763845b88510d6603e4de666"/>
    <w:p>
      <w:pPr>
        <w:pStyle w:val="Heading2"/>
      </w:pPr>
      <w:r>
        <w:t xml:space="preserve">Education and Professional Development: The Colombian Context</w:t>
      </w:r>
    </w:p>
    <w:p>
      <w:pPr>
        <w:pStyle w:val="FirstParagraph"/>
      </w:pPr>
      <w:r>
        <w:t xml:space="preserve">The path to becoming a certified Laboratory Technician in Colombia requires completion of a 3-4 year "Carrera Técnica en Laboratorio Clínico" (or equivalent) from an accredited institution, culminating in national certification through the</w:t>
      </w:r>
      <w:r>
        <w:t xml:space="preserve"> </w:t>
      </w:r>
      <w:r>
        <w:rPr>
          <w:iCs/>
          <w:i/>
        </w:rPr>
        <w:t xml:space="preserve">Ministerio de Salud y Protección Social</w:t>
      </w:r>
      <w:r>
        <w:t xml:space="preserve">. In Bogotá, institutions like the Instituto Tecnológico Metropolitano (ITM) and Universidad Santo Tomás offer these programs. However, this dissertation contends that current curricula need urgent updating to better integrate emerging technologies relevant to Bogotá's specific health challenges—such as AI-assisted diagnostics for high-volume urban labs or enhanced training in handling samples from diverse environmental pathogens common in the Andean region. Continuous professional development, facilitated through workshops organized by entities like the Colombian Association of Clinical Laboratories (ACLC), is vital but often inaccessible due to cost and time constraints for working technicians.</w:t>
      </w:r>
    </w:p>
    <w:bookmarkEnd w:id="23"/>
    <w:bookmarkStart w:id="24" w:name="X0a27fbd5344f31f4e14acb607052851d0a97d5f"/>
    <w:p>
      <w:pPr>
        <w:pStyle w:val="Heading2"/>
      </w:pPr>
      <w:r>
        <w:t xml:space="preserve">Strategic Recommendations for Strengthening the Profession</w:t>
      </w:r>
    </w:p>
    <w:p>
      <w:pPr>
        <w:pStyle w:val="FirstParagraph"/>
      </w:pPr>
      <w:r>
        <w:t xml:space="preserve">To elevate the impact of Laboratory Technicians in Colombia Bogotá, this dissertation proposes several evidence-based strategies: 1) Increased public investment to modernize laboratory infrastructure across all major hospitals and primary care centers (EAPs) in the capital; 2) Implementation of robust national standards for technician-to-sample ratios based on Bogotá's unique patient volumes; 3) Expansion of scholarship programs for technical education with a focus on urban health needs, potentially through partnerships between universities like Universidad de los Andes and private healthcare providers; 4) Development of targeted in-service training modules by the Ministry of Health on high-priority local diseases (e.g., Chagas disease, leishmaniasis, and emerging vector-borne illnesses) to enhance diagnostic precision. These steps would directly strengthen Bogotá's capacity to provide equitable, high-quality laboratory services.</w:t>
      </w:r>
    </w:p>
    <w:bookmarkEnd w:id="24"/>
    <w:bookmarkStart w:id="25" w:name="Xc0396cc60be264f6eb8a37e34cd83b62081f2a8"/>
    <w:p>
      <w:pPr>
        <w:pStyle w:val="Heading2"/>
      </w:pPr>
      <w:r>
        <w:t xml:space="preserve">Conclusion: The Unwavering Necessity of Laboratory Technicians</w:t>
      </w:r>
    </w:p>
    <w:p>
      <w:pPr>
        <w:pStyle w:val="FirstParagraph"/>
      </w:pPr>
      <w:r>
        <w:t xml:space="preserve">In conclusion, the Laboratory Technician is not merely a component of Colombia's healthcare system but its vital diagnostic engine. Within the dynamic and demanding environment of Colombia Bogotá, where public health outcomes are intrinsically linked to laboratory accuracy and speed, these professionals warrant greater recognition, investment, and strategic support. This dissertation has illuminated their indispensable contribution to patient care pathways, epidemiological tracking in one of the world's most complex urban settings, and the overall resilience of Bogotá's healthcare infrastructure. As Colombia continues its journey towards universal health coverage (</w:t>
      </w:r>
      <w:r>
        <w:rPr>
          <w:iCs/>
          <w:i/>
        </w:rPr>
        <w:t xml:space="preserve">Cobertura Universal de Salud</w:t>
      </w:r>
      <w:r>
        <w:t xml:space="preserve">), empowering Laboratory Technicians through enhanced education, resources, and professional standing is not just beneficial—it is an essential prerequisite for delivering truly effective healthcare to the people of Bogotá and beyond. The future health security of Colombia Bogotá depends on valuing this critical workforce as the indispensable cornerstone it truly is.</w:t>
      </w:r>
    </w:p>
    <w:p>
      <w:pPr>
        <w:pStyle w:val="BodyText"/>
      </w:pPr>
      <w:r>
        <w:rPr>
          <w:iCs/>
          <w:i/>
        </w:rPr>
        <w:t xml:space="preserve">This scholarly paper represents a focused analysis for academic and policy purposes within the context of Colombia Bogotá, adhering to national regulations and current healthcare dynamics relevant to Laboratory Technicians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Colombia Bogotá's Healthcare Ecosystem</dc:title>
  <dc:creator/>
  <dc:language>en</dc:language>
  <cp:keywords/>
  <dcterms:created xsi:type="dcterms:W3CDTF">2026-07-20T07:50:53Z</dcterms:created>
  <dcterms:modified xsi:type="dcterms:W3CDTF">2026-07-20T07:50:53Z</dcterms:modified>
</cp:coreProperties>
</file>

<file path=docProps/custom.xml><?xml version="1.0" encoding="utf-8"?>
<Properties xmlns="http://schemas.openxmlformats.org/officeDocument/2006/custom-properties" xmlns:vt="http://schemas.openxmlformats.org/officeDocument/2006/docPropsVTypes"/>
</file>