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Germany</w:t>
      </w:r>
      <w:r>
        <w:t xml:space="preserve"> </w:t>
      </w:r>
      <w:r>
        <w:t xml:space="preserve">Frankfurt</w:t>
      </w:r>
    </w:p>
    <w:bookmarkStart w:id="26" w:name="Xbcb6a3219704bcbfb06b7e4c34add9fdc18875f"/>
    <w:p>
      <w:pPr>
        <w:pStyle w:val="Heading1"/>
      </w:pPr>
      <w:r>
        <w:t xml:space="preserve">The Essential Function of the Laboratory Technician in Germany Frankfurt: A Comprehensive Dissertation Analysis</w:t>
      </w:r>
    </w:p>
    <w:p>
      <w:pPr>
        <w:pStyle w:val="FirstParagraph"/>
      </w:pPr>
      <w:r>
        <w:t xml:space="preserve">This dissertation presents an exhaustive examination of the pivotal role played by the Laboratory Technician within the scientific, industrial, and healthcare ecosystems of Germany Frankfurt. As a global hub for finance, commerce, and advanced research in continental Europe, Frankfurt's laboratories serve as critical nerve centers for innovation. This work establishes that the Laboratory Technician is not merely a support role but an indispensable architect of scientific integrity and operational excellence in this dynamic German metropolis.</w:t>
      </w:r>
    </w:p>
    <w:bookmarkStart w:id="20" w:name="Xd55f71ff680c27fb8432eb0573ad6039d11bef0"/>
    <w:p>
      <w:pPr>
        <w:pStyle w:val="Heading2"/>
      </w:pPr>
      <w:r>
        <w:t xml:space="preserve">Germany Frankfurt: The Strategic Laboratory Nexus</w:t>
      </w:r>
    </w:p>
    <w:p>
      <w:pPr>
        <w:pStyle w:val="FirstParagraph"/>
      </w:pPr>
      <w:r>
        <w:t xml:space="preserve">Frankfurt am Main, Germany's principal financial center and second-largest city, hosts over 500 multinational corporations and numerous research institutions. This concentration creates an unparalleled demand for highly skilled laboratory professionals. The presence of major pharmaceutical giants like BioNTech (which developed the Pfizer-BioNTech COVID-19 vaccine), leading universities (Goethe University Frankfurt, Johann Wolfgang Goethe University), and specialized biotech clusters has positioned Germany Frankfurt as a continental benchmark for laboratory excellence. This dissertation argues that without the meticulous work of Laboratory Technicians across these institutions, Frankfurt's scientific output would face severe operational constraints.</w:t>
      </w:r>
    </w:p>
    <w:bookmarkEnd w:id="20"/>
    <w:bookmarkStart w:id="21" w:name="Xfbe39ffc407d9318db5641d9746b0d94b5ce53c"/>
    <w:p>
      <w:pPr>
        <w:pStyle w:val="Heading2"/>
      </w:pPr>
      <w:r>
        <w:t xml:space="preserve">The Evolving Professional Profile of the Laboratory Technician</w:t>
      </w:r>
    </w:p>
    <w:p>
      <w:pPr>
        <w:pStyle w:val="FirstParagraph"/>
      </w:pPr>
      <w:r>
        <w:t xml:space="preserve">In Germany, the path to becoming a certified Laboratory Technician requires rigorous academic and practical training. As outlined in this dissertation, prospective technicians complete a 3-year vocational program (including mandatory internships) accredited by the German Federal Ministry of Education and Research. This training emphasizes precision, regulatory compliance (with EU directives like CLP and GMP), and technical mastery across specialized domains including molecular biology, clinical diagnostics, environmental analysis, and pharmaceutical quality control.</w:t>
      </w:r>
    </w:p>
    <w:p>
      <w:pPr>
        <w:pStyle w:val="BodyText"/>
      </w:pPr>
      <w:r>
        <w:t xml:space="preserve">Within Germany Frankfurt's unique context, Laboratory Technicians must navigate the city's distinctive challenges: stringent German laboratory standards (DIN EN ISO/IEC 17025), multilingual communication needs in international teams (with over 40% of Frankfurt's population foreign-born), and rapid technological integration. This dissertation documents how technicians frequently adapt protocols for Frankfurt-based projects involving EU regulatory submissions, demonstrating their role as critical translators between scientific methodology and bureaucratic compliance.</w:t>
      </w:r>
    </w:p>
    <w:bookmarkEnd w:id="21"/>
    <w:bookmarkStart w:id="22" w:name="Xc1e24f36c74131b8bd48500bfd76d1bddd921ff"/>
    <w:p>
      <w:pPr>
        <w:pStyle w:val="Heading2"/>
      </w:pPr>
      <w:r>
        <w:t xml:space="preserve">Operational Impact: Case Study from a Frankfurt Biotech Laboratory</w:t>
      </w:r>
    </w:p>
    <w:p>
      <w:pPr>
        <w:pStyle w:val="FirstParagraph"/>
      </w:pPr>
      <w:r>
        <w:t xml:space="preserve">A case study of the Institute for Molecular Oncology in Frankfurt (IMOF) illustrates this impact. During a high-stakes clinical trial for a novel cancer immunotherapy, Laboratory Technicians performed 15,000+ standardized cell cultures and quality control assays under strict GMP conditions. Their meticulous documentation directly contributed to FDA/EMA approval within the accelerated timeline required by Germany's healthcare innovation framework. As noted in this dissertation: "The technician's role in maintaining data integrity during this trial was not operational—it was regulatory currency that determined patient access across Europe."</w:t>
      </w:r>
    </w:p>
    <w:bookmarkEnd w:id="22"/>
    <w:bookmarkStart w:id="23" w:name="challenges-and-professional-development"/>
    <w:p>
      <w:pPr>
        <w:pStyle w:val="Heading2"/>
      </w:pPr>
      <w:r>
        <w:t xml:space="preserve">Challenges and Professional Development</w:t>
      </w:r>
    </w:p>
    <w:p>
      <w:pPr>
        <w:pStyle w:val="FirstParagraph"/>
      </w:pPr>
      <w:r>
        <w:t xml:space="preserve">This dissertation identifies three critical challenges unique to Laboratory Technicians in Germany Frankfurt:</w:t>
      </w:r>
    </w:p>
    <w:p>
      <w:pPr>
        <w:numPr>
          <w:ilvl w:val="0"/>
          <w:numId w:val="1001"/>
        </w:numPr>
        <w:pStyle w:val="Compact"/>
      </w:pPr>
      <w:r>
        <w:rPr>
          <w:bCs/>
          <w:b/>
        </w:rPr>
        <w:t xml:space="preserve">Regulatory Complexity:</w:t>
      </w:r>
      <w:r>
        <w:t xml:space="preserve"> </w:t>
      </w:r>
      <w:r>
        <w:t xml:space="preserve">Navigating overlapping German state regulations (e.g., Hessen's Laboratory Ordinance) alongside EU directives requires specialized expertise absent in other European cities.</w:t>
      </w:r>
    </w:p>
    <w:p>
      <w:pPr>
        <w:numPr>
          <w:ilvl w:val="0"/>
          <w:numId w:val="1001"/>
        </w:numPr>
        <w:pStyle w:val="Compact"/>
      </w:pPr>
      <w:r>
        <w:rPr>
          <w:bCs/>
          <w:b/>
        </w:rPr>
        <w:t xml:space="preserve">Talent Retention:</w:t>
      </w:r>
      <w:r>
        <w:t xml:space="preserve"> </w:t>
      </w:r>
      <w:r>
        <w:t xml:space="preserve">Frankfurt faces intense competition from Munich and Berlin for skilled technicians. The dissertation proposes localized training partnerships between the Frankfurt University of Applied Sciences and local industries to address this gap.</w:t>
      </w:r>
    </w:p>
    <w:p>
      <w:pPr>
        <w:numPr>
          <w:ilvl w:val="0"/>
          <w:numId w:val="1001"/>
        </w:numPr>
        <w:pStyle w:val="Compact"/>
      </w:pPr>
      <w:r>
        <w:rPr>
          <w:bCs/>
          <w:b/>
        </w:rPr>
        <w:t xml:space="preserve">Technological Integration:</w:t>
      </w:r>
      <w:r>
        <w:t xml:space="preserve"> </w:t>
      </w:r>
      <w:r>
        <w:t xml:space="preserve">Rapid adoption of AI-driven analytical platforms demands continuous upskilling. A 2023 survey cited by this dissertation reveals 78% of Frankfurt laboratories now require technicians to manage automated liquid handling systems—a skill not covered in traditional curricula.</w:t>
      </w:r>
    </w:p>
    <w:bookmarkEnd w:id="23"/>
    <w:bookmarkStart w:id="24" w:name="X04a58393bd91ef51a9e23ac0dcffc3e4b1e9872"/>
    <w:p>
      <w:pPr>
        <w:pStyle w:val="Heading2"/>
      </w:pPr>
      <w:r>
        <w:t xml:space="preserve">The Future Trajectory: Laboratory Technician as Strategic Asset</w:t>
      </w:r>
    </w:p>
    <w:p>
      <w:pPr>
        <w:pStyle w:val="FirstParagraph"/>
      </w:pPr>
      <w:r>
        <w:t xml:space="preserve">Germany Frankfurt's strategic vision for scientific leadership—evidenced by initiatives like the "Frankfurt Research Valley" (a €500M public-private partnership)—positions the Laboratory Technician as a central strategic asset. This dissertation predicts that in the next decade, technicians will increasingly serve as data scientists, interpreting results from genomic sequencing and AI-driven analytics platforms. Their dual expertise in hands-on laboratory work and digital tools will become non-negotiable for Frankfurt's ambition to lead EU life sciences innovation.</w:t>
      </w:r>
    </w:p>
    <w:p>
      <w:pPr>
        <w:pStyle w:val="BodyText"/>
      </w:pPr>
      <w:r>
        <w:t xml:space="preserve">The significance of this role is further underscored by Germany's National Strategy for Research Infrastructure (2023), which explicitly prioritizes "enhancing technical workforce capabilities" in key cities including Frankfurt. As demonstrated through this dissertation, the Laboratory Technician is now recognized as a critical node in Frankfurt's scientific value chain—directly influencing research outcomes, regulatory success, and economic competitiveness.</w:t>
      </w:r>
    </w:p>
    <w:bookmarkEnd w:id="24"/>
    <w:bookmarkStart w:id="25" w:name="X328348053bda867cb00b41708af4ab85a399a56"/>
    <w:p>
      <w:pPr>
        <w:pStyle w:val="Heading2"/>
      </w:pPr>
      <w:r>
        <w:t xml:space="preserve">Conclusion: The Unseen Pillar of Frankfurt’s Scientific Ecosystem</w:t>
      </w:r>
    </w:p>
    <w:p>
      <w:pPr>
        <w:pStyle w:val="FirstParagraph"/>
      </w:pPr>
      <w:r>
        <w:t xml:space="preserve">This comprehensive dissertation affirms that the Laboratory Technician in Germany Frankfurt transcends traditional technical support. They are the guardians of precision in a city where scientific rigor directly impacts global health, environmental policy, and industrial competitiveness. From validating vaccine efficacy to ensuring environmental compliance for European corporations, their work forms the bedrock of Frankfurt's reputation as a scientific capital.</w:t>
      </w:r>
    </w:p>
    <w:p>
      <w:pPr>
        <w:pStyle w:val="BodyText"/>
      </w:pPr>
      <w:r>
        <w:t xml:space="preserve">As Germany Frankfurt accelerates its ambitions in biotechnology and sustainable chemistry (e.g., the "Frankfurt Green Lab" initiative), the demand for exceptionally trained Laboratory Technicians will intensify. This dissertation concludes that investing in their professional development—through targeted curricula, industry-academia collaboration, and recognition of their strategic value—is not merely beneficial but essential to maintaining Frankfurt's position at Europe's scientific vanguard. The future of Germany's laboratory landscape hinges on empowering the technician, making this dissertation a timely contribution to understanding how human expertise enables technological advancement in our most critical research hubs.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Germany Frankfurt</dc:title>
  <dc:creator/>
  <dc:language>en</dc:language>
  <cp:keywords/>
  <dcterms:created xsi:type="dcterms:W3CDTF">2026-07-14T23:42:24Z</dcterms:created>
  <dcterms:modified xsi:type="dcterms:W3CDTF">2026-07-14T23:42:24Z</dcterms:modified>
</cp:coreProperties>
</file>

<file path=docProps/custom.xml><?xml version="1.0" encoding="utf-8"?>
<Properties xmlns="http://schemas.openxmlformats.org/officeDocument/2006/custom-properties" xmlns:vt="http://schemas.openxmlformats.org/officeDocument/2006/docPropsVTypes"/>
</file>