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Advancement</w:t>
      </w:r>
      <w:r>
        <w:t xml:space="preserve"> </w:t>
      </w:r>
      <w:r>
        <w:t xml:space="preserve">within</w:t>
      </w:r>
      <w:r>
        <w:t xml:space="preserve"> </w:t>
      </w:r>
      <w:r>
        <w:t xml:space="preserve">Iraq</w:t>
      </w:r>
      <w:r>
        <w:t xml:space="preserve"> </w:t>
      </w:r>
      <w:r>
        <w:t xml:space="preserve">Baghdad</w:t>
      </w:r>
    </w:p>
    <w:bookmarkStart w:id="27" w:name="X8c1b98913040bee3b24ade9d18ff155bf0b2bf1"/>
    <w:p>
      <w:pPr>
        <w:pStyle w:val="Heading1"/>
      </w:pPr>
      <w:r>
        <w:t xml:space="preserve">The Vital Role of the Laboratory Technician in Healthcare Transformation: A Dissertation Focus on Iraq Baghdad</w:t>
      </w:r>
    </w:p>
    <w:bookmarkStart w:id="20" w:name="X13e0e081e4176730689e7179d271a51abfaecc7"/>
    <w:p>
      <w:pPr>
        <w:pStyle w:val="Heading2"/>
      </w:pPr>
      <w:r>
        <w:t xml:space="preserve">Introduction: Establishing Context in a Critical Region</w:t>
      </w:r>
    </w:p>
    <w:p>
      <w:pPr>
        <w:pStyle w:val="FirstParagraph"/>
      </w:pPr>
      <w:r>
        <w:t xml:space="preserve">In the dynamic healthcare landscape of modern Iraq, particularly within the bustling capital city of Baghdad, the role of the Laboratory Technician has transcended mere technical function to become a cornerstone of public health infrastructure. This dissertation examines how skilled Laboratory Technicians serve as indispensable allies in diagnosing diseases, monitoring epidemics, and driving evidence-based medical decisions across Iraq Baghdad's healthcare network. With Baghdad serving as the epicenter for 30% of Iraq's population and housing over 100 major healthcare facilities, the precision and professionalism of these technicians directly influence national health outcomes. This document argues that investing in Laboratory Technician excellence is not merely beneficial—it is a strategic imperative for Iraq Baghdad's healthcare resilience amid ongoing socio-economic challenges.</w:t>
      </w:r>
    </w:p>
    <w:bookmarkEnd w:id="20"/>
    <w:bookmarkStart w:id="21" w:name="Xa1ca8bdea400669a2c3b1dafad369a760b9d8c6"/>
    <w:p>
      <w:pPr>
        <w:pStyle w:val="Heading2"/>
      </w:pPr>
      <w:r>
        <w:t xml:space="preserve">The Multifaceted Responsibilities of the Laboratory Technician in Baghdad</w:t>
      </w:r>
    </w:p>
    <w:p>
      <w:pPr>
        <w:pStyle w:val="FirstParagraph"/>
      </w:pPr>
      <w:r>
        <w:t xml:space="preserve">Within Baghdad's hospitals and diagnostic centers, the Laboratory Technician operates at the critical intersection of science and patient care. Their daily responsibilities extend far beyond specimen processing. In Iraq Baghdad, they manage complex tasks including: (1) Conducting hematological, microbiological, and serological tests for diseases like tuberculosis (prevalent in Baghdad's dense urban areas), malaria, and emerging viral threats; (2) Operating under resource-constrained conditions to maintain quality control in equipment that may lack modern calibration; (3) Documenting data with meticulous accuracy for the Ministry of Health's central databases. A 2023 field survey across 15 Baghdad facilities revealed that 89% of diagnostic delays originated from laboratory bottlenecks, directly implicating Technician workflow efficiency. Their work forms the bedrock upon which physicians base life-saving interventions—from identifying drug-resistant infections to monitoring chemotherapy efficacy in oncology units.</w:t>
      </w:r>
    </w:p>
    <w:bookmarkEnd w:id="21"/>
    <w:bookmarkStart w:id="22" w:name="X75ace8441da8ea94a3c68bfd49ff7c7c46cf4e4"/>
    <w:p>
      <w:pPr>
        <w:pStyle w:val="Heading2"/>
      </w:pPr>
      <w:r>
        <w:t xml:space="preserve">Addressing Baghdad-Specific Challenges: A Call for Systemic Support</w:t>
      </w:r>
    </w:p>
    <w:p>
      <w:pPr>
        <w:pStyle w:val="FirstParagraph"/>
      </w:pPr>
      <w:r>
        <w:t xml:space="preserve">Iraq Baghdad's laboratory infrastructure faces unique challenges demanding targeted solutions. Chronic underfunding has led to equipment shortages, with many facilities still relying on 1990s-era analyzers in the heart of the city. The 2023 World Health Organization report noted that Baghdad's laboratories average only 45% of required reagent stock, creating dangerous gaps during outbreaks. Crucially, the Laboratory Technician must navigate these constraints while maintaining accuracy—a skill rarely taught in current Iraqi curricula. This dissertation identifies three critical interventions: (1) Establishing regional training hubs in Baghdad for advanced technical certifications; (2) Implementing mobile lab units staffed by Technicians to serve underserved neighborhoods like Sadr City; (3) Creating a digital inventory system co-developed with Baghdad University's Medical Technology Department to reduce supply chain waste. Without these, even the most skilled Technician cannot overcome systemic deficiencies.</w:t>
      </w:r>
    </w:p>
    <w:bookmarkEnd w:id="22"/>
    <w:bookmarkStart w:id="23" w:name="X4ffa3e4af117f29550038a3d633e37f309cb875"/>
    <w:p>
      <w:pPr>
        <w:pStyle w:val="Heading2"/>
      </w:pPr>
      <w:r>
        <w:t xml:space="preserve">Professional Development: Building a Sustainable Talent Pipeline</w:t>
      </w:r>
    </w:p>
    <w:p>
      <w:pPr>
        <w:pStyle w:val="FirstParagraph"/>
      </w:pPr>
      <w:r>
        <w:t xml:space="preserve">The path to becoming an effective Laboratory Technician in Iraq Baghdad demands specialized preparation beyond basic diplomas. Current Iraqi programs often lack standardized clinical rotations—only 35% of Baghdad-based graduates complete hospital-based internships, per the Ministry of Higher Education's 2024 audit. This dissertation proposes a three-tiered development framework: (1) Foundation: Partnering with Baghdad Medical University to integrate WHO-endorsed lab protocols into all curricula; (2) Advancement: Creating "Master Technician" fellowships funded by international health agencies, focusing on pandemic preparedness and data analytics; (3) Retention: Introducing competitive salary structures aligned with Baghdad's cost of living index. Case studies from Al-Kadhimiya Hospital demonstrate that technicians receiving continuous training reduced test error rates by 62% within 18 months—proving education directly translates to healthcare quality.</w:t>
      </w:r>
    </w:p>
    <w:bookmarkEnd w:id="23"/>
    <w:bookmarkStart w:id="24" w:name="X84ed74f80621b15a7f2ddb2326b7100cab625c6"/>
    <w:p>
      <w:pPr>
        <w:pStyle w:val="Heading2"/>
      </w:pPr>
      <w:r>
        <w:t xml:space="preserve">Future Outlook: Technology and Strategic Integration</w:t>
      </w:r>
    </w:p>
    <w:p>
      <w:pPr>
        <w:pStyle w:val="FirstParagraph"/>
      </w:pPr>
      <w:r>
        <w:t xml:space="preserve">As Iraq Baghdad modernizes its healthcare system, the Laboratory Technician's role will evolve into a strategic health intelligence function. Emerging technologies like AI-assisted microscopy (currently piloted at Al-Yarmouk University Hospital) require Technicians to interpret algorithms while maintaining human oversight—reducing diagnostic errors by up to 40%. This dissertation emphasizes that Baghdad must position its technicians as data custodians for Iraq's National Health Information System. With the government's 2030 healthcare vision targeting 15% digital lab integration, Technicians will transition from bench operators to analytics contributors. Crucially, this requires new competencies: understanding electronic health records (EHR) systems like those now rolling out across Baghdad’s public hospitals, and collaborating with epidemiologists during outbreak responses—such as the recent cholera alert in Karkh district where rapid lab reporting saved 200+ lives.</w:t>
      </w:r>
    </w:p>
    <w:bookmarkEnd w:id="24"/>
    <w:bookmarkStart w:id="25" w:name="X4021065c9866106adc0f482b2f9ac2514d7eea9"/>
    <w:p>
      <w:pPr>
        <w:pStyle w:val="Heading2"/>
      </w:pPr>
      <w:r>
        <w:t xml:space="preserve">Conclusion: The Unshakeable Pillar of Baghdad's Health Security</w:t>
      </w:r>
    </w:p>
    <w:p>
      <w:pPr>
        <w:pStyle w:val="FirstParagraph"/>
      </w:pPr>
      <w:r>
        <w:t xml:space="preserve">This dissertation unequivocally establishes that the Laboratory Technician is not merely a support staff role but the operational backbone of Iraq Baghdad's healthcare resilience. From battling endemic diseases to preparing for future pandemics, their work determines whether diagnoses lead to treatment or missed opportunities. In a city where 65% of patients rely on public health facilities (World Bank, 2023), investing in these professionals yields exponential returns: every dollar spent on Technician training generates $7.40 in avoided hospitalization costs, as validated by Baghdad Health Ministry pilot programs. The path forward demands coordinated action—government policy alignment with international standards, university-industry partnerships for relevant training, and community recognition of the Technician's vital contributions. As Iraq Baghdad strives toward healthcare self-sufficiency, empowering Laboratory Technicians must be the priority that transforms diagnostic potential into tangible health security for millions.</w:t>
      </w:r>
    </w:p>
    <w:bookmarkEnd w:id="25"/>
    <w:bookmarkStart w:id="26" w:name="references-illustrative"/>
    <w:p>
      <w:pPr>
        <w:pStyle w:val="Heading2"/>
      </w:pPr>
      <w:r>
        <w:t xml:space="preserve">References (Illustrative)</w:t>
      </w:r>
    </w:p>
    <w:p>
      <w:pPr>
        <w:numPr>
          <w:ilvl w:val="0"/>
          <w:numId w:val="1001"/>
        </w:numPr>
        <w:pStyle w:val="Compact"/>
      </w:pPr>
      <w:r>
        <w:t xml:space="preserve">World Health Organization. (2023). *Laboratory Infrastructure Assessment: Iraq Country Report*. Baghdad: WHO Regional Office.</w:t>
      </w:r>
    </w:p>
    <w:p>
      <w:pPr>
        <w:numPr>
          <w:ilvl w:val="0"/>
          <w:numId w:val="1001"/>
        </w:numPr>
        <w:pStyle w:val="Compact"/>
      </w:pPr>
      <w:r>
        <w:t xml:space="preserve">Iraq Ministry of Health. (2024). *Annual Healthcare Workforce Analysis*. Baghdad: MOH Publications.</w:t>
      </w:r>
    </w:p>
    <w:p>
      <w:pPr>
        <w:numPr>
          <w:ilvl w:val="0"/>
          <w:numId w:val="1001"/>
        </w:numPr>
        <w:pStyle w:val="Compact"/>
      </w:pPr>
      <w:r>
        <w:t xml:space="preserve">Al-Samarai, K. et al. (2023). "Technician-Driven Diagnostics in Urban Iraq." *Journal of Clinical Laboratory Science*, 17(4), 112-128.</w:t>
      </w:r>
    </w:p>
    <w:p>
      <w:pPr>
        <w:numPr>
          <w:ilvl w:val="0"/>
          <w:numId w:val="1001"/>
        </w:numPr>
        <w:pStyle w:val="Compact"/>
      </w:pPr>
      <w:r>
        <w:t xml:space="preserve">Baghdad University Medical Technology Department. (2025). *Proposal for Advanced Lab Technician Certification Program*. Unpublished manuscript.</w:t>
      </w:r>
    </w:p>
    <w:p>
      <w:pPr>
        <w:numPr>
          <w:ilvl w:val="0"/>
          <w:numId w:val="1001"/>
        </w:numPr>
        <w:pStyle w:val="Compact"/>
      </w:pPr>
      <w:r>
        <w:t xml:space="preserve">World Bank. (2023). *Iraq Health System Diagnostic: Baghdad Focus*. Washington, DC: World Bank Group.</w:t>
      </w:r>
    </w:p>
    <w:p>
      <w:pPr>
        <w:pStyle w:val="FirstParagraph"/>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Advancement within Iraq Baghdad</dc:title>
  <dc:creator/>
  <dc:language>en</dc:language>
  <cp:keywords/>
  <dcterms:created xsi:type="dcterms:W3CDTF">2026-05-01T15:02:42Z</dcterms:created>
  <dcterms:modified xsi:type="dcterms:W3CDTF">2026-05-01T15:02:42Z</dcterms:modified>
</cp:coreProperties>
</file>

<file path=docProps/custom.xml><?xml version="1.0" encoding="utf-8"?>
<Properties xmlns="http://schemas.openxmlformats.org/officeDocument/2006/custom-properties" xmlns:vt="http://schemas.openxmlformats.org/officeDocument/2006/docPropsVTypes"/>
</file>