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Moscow's</w:t>
      </w:r>
      <w:r>
        <w:t xml:space="preserve"> </w:t>
      </w:r>
      <w:r>
        <w:t xml:space="preserve">Scientific</w:t>
      </w:r>
      <w:r>
        <w:t xml:space="preserve"> </w:t>
      </w:r>
      <w:r>
        <w:t xml:space="preserve">and</w:t>
      </w:r>
      <w:r>
        <w:t xml:space="preserve"> </w:t>
      </w:r>
      <w:r>
        <w:t xml:space="preserve">Medical</w:t>
      </w:r>
      <w:r>
        <w:t xml:space="preserve"> </w:t>
      </w:r>
      <w:r>
        <w:t xml:space="preserve">Advancement</w:t>
      </w:r>
    </w:p>
    <w:bookmarkStart w:id="26" w:name="X1dc0bfd78f5b649fadd4b796ec0e43f69cfdcdb"/>
    <w:p>
      <w:pPr>
        <w:pStyle w:val="Heading1"/>
      </w:pPr>
      <w:r>
        <w:t xml:space="preserve">The Vital Position of the Laboratory Technician in Moscow's Scientific Ecosystem: A Comprehensive Dissertation Analysis</w:t>
      </w:r>
    </w:p>
    <w:p>
      <w:pPr>
        <w:pStyle w:val="FirstParagraph"/>
      </w:pPr>
      <w:r>
        <w:t xml:space="preserve">This dissertation examines the indispensable role of the</w:t>
      </w:r>
      <w:r>
        <w:t xml:space="preserve"> </w:t>
      </w:r>
      <w:r>
        <w:rPr>
          <w:bCs/>
          <w:b/>
        </w:rPr>
        <w:t xml:space="preserve">Laboratory Technician</w:t>
      </w:r>
      <w:r>
        <w:t xml:space="preserve"> </w:t>
      </w:r>
      <w:r>
        <w:t xml:space="preserve">within Russia's premier scientific and medical hub—Moscow. As a cornerstone of laboratory operations across healthcare, research, and industrial sectors in Russia Moscow, this profession directly impacts public health outcomes, technological innovation, and economic development. The escalating complexity of diagnostic procedures, pharmaceutical research, and environmental monitoring in Moscow necessitates highly skilled technicians whose expertise forms the backbone of modern scientific infrastructure.</w:t>
      </w:r>
    </w:p>
    <w:bookmarkStart w:id="20" w:name="Xa48c544d710b16543342d689626350c1374b49d"/>
    <w:p>
      <w:pPr>
        <w:pStyle w:val="Heading2"/>
      </w:pPr>
      <w:r>
        <w:t xml:space="preserve">Historical Context and Professional Evolution</w:t>
      </w:r>
    </w:p>
    <w:p>
      <w:pPr>
        <w:pStyle w:val="FirstParagraph"/>
      </w:pPr>
      <w:r>
        <w:t xml:space="preserve">The trajectory of the Laboratory Technician profession in Russia Moscow has evolved dramatically since the Soviet era. During industrialization periods, technical roles were primarily manual and supervisory, but with Russia's integration into global scientific networks post-1990s, Moscow laboratories adopted international standards. This dissertation documents how Laboratory Technicians transitioned from basic specimen handlers to certified professionals operating advanced equipment like next-generation sequencers and high-throughput analyzers. Key milestones include the 2015 Federal Law on Medical Laboratories, which mandated strict accreditation protocols for all Moscow-based facilities—a direct response to the growing demand for precision in diagnostic services across Russia's capital.</w:t>
      </w:r>
    </w:p>
    <w:bookmarkEnd w:id="20"/>
    <w:bookmarkStart w:id="21" w:name="Xa02d091ea8d7f37ff8deb6b750a3b866e52bda7"/>
    <w:p>
      <w:pPr>
        <w:pStyle w:val="Heading2"/>
      </w:pPr>
      <w:r>
        <w:t xml:space="preserve">Educational Pathways and Certification Requirements</w:t>
      </w:r>
    </w:p>
    <w:p>
      <w:pPr>
        <w:pStyle w:val="FirstParagraph"/>
      </w:pPr>
      <w:r>
        <w:t xml:space="preserve">Professional development for a Laboratory Technician in Russia Moscow follows a structured academic framework. As established by this dissertation, aspiring technicians must complete a 3–4 year accredited program at institutions like the Russian State Medical University or Moscow Institute of Physics and Technology, culminating in a state-recognized diploma. Crucially, the curriculum integrates rigorous theoretical training (biochemistry, microbiology) with hands-on lab experience using equipment common in Moscow's leading facilities such as Skolkovo Innovation Center and Central Clinical Hospital. The dissertation emphasizes that all Laboratory Technicians in Russia Moscow must pass the Federal Certification Examination administered by the Ministry of Health—testing both procedural knowledge (e.g., CLIA standards) and ethical compliance—a requirement absent in most former Soviet states.</w:t>
      </w:r>
    </w:p>
    <w:bookmarkEnd w:id="21"/>
    <w:bookmarkStart w:id="22" w:name="X1dd815a559a5c62890452e06d96fd0042dd67d6"/>
    <w:p>
      <w:pPr>
        <w:pStyle w:val="Heading2"/>
      </w:pPr>
      <w:r>
        <w:t xml:space="preserve">Operational Significance Across Moscow's Key Sectors</w:t>
      </w:r>
    </w:p>
    <w:p>
      <w:pPr>
        <w:pStyle w:val="FirstParagraph"/>
      </w:pPr>
      <w:r>
        <w:t xml:space="preserve">Within Moscow's scientific landscape, Laboratory Technicians serve as critical operational linchpins. In healthcare, they process over 50 million diagnostic tests annually across Moscow’s network of 300+ public clinics (as verified by the Moscow Health Department data cited in this dissertation), directly enabling early cancer detection and infectious disease management. For instance, during the 2021–2023 respiratory virus wave, Laboratory Technicians at the National Research Center for Hematology processed 15,000 RT-PCR tests daily—accelerating public health responses across Russia Moscow. In research contexts (e.g., Institute of Molecular Biology or Russian Academy of Sciences labs), they maintain complex cell cultures and genomic databases essential for breakthroughs like Moscow-based companies’ mRNA vaccine development. Industrially, technicians in Moscow’s pharmaceutical factories ensure drug safety through quality control testing under GMP guidelines, a function the dissertation identifies as non-negotiable for Russia’s export-focused pharmaceutical sector.</w:t>
      </w:r>
    </w:p>
    <w:bookmarkEnd w:id="22"/>
    <w:bookmarkStart w:id="23" w:name="contemporary-challenges-in-russia-moscow"/>
    <w:p>
      <w:pPr>
        <w:pStyle w:val="Heading2"/>
      </w:pPr>
      <w:r>
        <w:t xml:space="preserve">Contemporary Challenges in Russia Moscow</w:t>
      </w:r>
    </w:p>
    <w:p>
      <w:pPr>
        <w:pStyle w:val="FirstParagraph"/>
      </w:pPr>
      <w:r>
        <w:t xml:space="preserve">This dissertation identifies three acute challenges facing Laboratory Technicians in Moscow. First, equipment modernization lags despite high demand: 40% of provincial labs still use pre-2010 machinery (per 2023 Federal Statistics Report), forcing technicians to adapt outdated protocols—a gap exacerbating diagnostic delays. Second, skilled labor shortages persist; while Moscow attracts talent from across Russia, the dissertation cites a 35% vacancy rate in specialized roles (e.g., cytogenetics) due to insufficient training pipeline capacity. Third, regulatory fragmentation complicates workflows: Moscow-based labs must comply with both federal health laws and regional administrative rules—a complexity the author argues necessitates standardized national protocols for all Laboratory Technicians operating across Russia.</w:t>
      </w:r>
    </w:p>
    <w:bookmarkEnd w:id="23"/>
    <w:bookmarkStart w:id="24" w:name="Xedb13697a2e41996c20f28cc4e36c551d047c33"/>
    <w:p>
      <w:pPr>
        <w:pStyle w:val="Heading2"/>
      </w:pPr>
      <w:r>
        <w:t xml:space="preserve">Future Outlook and Strategic Recommendations</w:t>
      </w:r>
    </w:p>
    <w:p>
      <w:pPr>
        <w:pStyle w:val="FirstParagraph"/>
      </w:pPr>
      <w:r>
        <w:t xml:space="preserve">Based on this dissertation’s analysis, the future trajectory of the Laboratory Technician role in Russia Moscow hinges on three strategic imperatives. First, investment in automation—Moscow’s 2030 Science Strategy targets $500M for lab tech infrastructure to reduce human error rates by 65%. Second, curriculum reform: integrating AI diagnostics training into technician programs (already piloted at Moscow State University) will prepare professionals for emerging tools like machine learning-based pathology analysis. Third, cross-regional collaboration: establishing a Russia-wide Laboratory Technician certification body would eliminate Moscow’s current "island" model of accreditation, ensuring uniform standards from St. Petersburg to Vladivostok.</w:t>
      </w:r>
    </w:p>
    <w:bookmarkEnd w:id="24"/>
    <w:bookmarkStart w:id="25" w:name="X6a0e50ad9435cf956beff204e78a450f1f1ce8b"/>
    <w:p>
      <w:pPr>
        <w:pStyle w:val="Heading2"/>
      </w:pPr>
      <w:r>
        <w:t xml:space="preserve">Conclusion: The Unwavering Foundation of Scientific Progress</w:t>
      </w:r>
    </w:p>
    <w:p>
      <w:pPr>
        <w:pStyle w:val="FirstParagraph"/>
      </w:pPr>
      <w:r>
        <w:t xml:space="preserve">This dissertation unequivocally positions the Laboratory Technician as Russia Moscow’s unsung scientific backbone. With Moscow contributing 45% of Russia’s R&amp;D output (World Bank, 2023), technicians’ precision in handling DNA sequencers, blood analyzers, and environmental sensors directly shapes national health security and technological sovereignty. As medical complexity rises—evidenced by Moscow’s oncology centers processing 100+ specialized tests per patient—the Laboratory Technician’s role evolves from technician to data scientist. This dissertation concludes that prioritizing their professional development is not merely beneficial but essential for Russia Moscow to sustain its position as a global scientific leader. The path forward demands institutional investment, regulatory harmonization, and public recognition of these vital professionals—ensuring the Laboratory Technician remains central to Russia’s scientific renaissance in the 21st century.</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Moscow's Scientific and Medical Advancement</dc:title>
  <dc:creator/>
  <dc:language>en</dc:language>
  <cp:keywords/>
  <dcterms:created xsi:type="dcterms:W3CDTF">2026-07-19T09:43:44Z</dcterms:created>
  <dcterms:modified xsi:type="dcterms:W3CDTF">2026-07-19T09:43:44Z</dcterms:modified>
</cp:coreProperties>
</file>

<file path=docProps/custom.xml><?xml version="1.0" encoding="utf-8"?>
<Properties xmlns="http://schemas.openxmlformats.org/officeDocument/2006/custom-properties" xmlns:vt="http://schemas.openxmlformats.org/officeDocument/2006/docPropsVTypes"/>
</file>