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Riyadh's</w:t>
      </w:r>
      <w:r>
        <w:t xml:space="preserve"> </w:t>
      </w:r>
      <w:r>
        <w:t xml:space="preserve">Healthcare</w:t>
      </w:r>
      <w:r>
        <w:t xml:space="preserve"> </w:t>
      </w:r>
      <w:r>
        <w:t xml:space="preserve">Ecosystem</w:t>
      </w:r>
    </w:p>
    <w:bookmarkStart w:id="26" w:name="Xa5630715ea9d53c532464b5610ead257f3b3297"/>
    <w:p>
      <w:pPr>
        <w:pStyle w:val="Heading1"/>
      </w:pPr>
      <w:r>
        <w:t xml:space="preserve">Dissertation: Advancing Precision and Efficiency through the Laboratory Technician Profession in Saudi Arabia, Riyadh</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rapidly evolving healthcare infrastructure of</w:t>
      </w:r>
      <w:r>
        <w:t xml:space="preserve"> </w:t>
      </w:r>
      <w:r>
        <w:rPr>
          <w:bCs/>
          <w:b/>
        </w:rPr>
        <w:t xml:space="preserve">Saudi Arabia Riyadh</w:t>
      </w:r>
      <w:r>
        <w:t xml:space="preserve">. As Riyadh emerges as a regional healthcare hub aligned with Saudi Vision 2030, this document underscores how skilled laboratory technicians are pivotal to diagnostic accuracy, patient safety, and the overall advancement of medical services across the Kingdom's capital city. The analysis integrates local context, workforce development needs, and strategic national health priorities.</w:t>
      </w:r>
    </w:p>
    <w:bookmarkStart w:id="20" w:name="Xe5e5e284c57c43a0e0ac23063c848bfa54dfc4e"/>
    <w:p>
      <w:pPr>
        <w:pStyle w:val="Heading2"/>
      </w:pPr>
      <w:r>
        <w:t xml:space="preserve">The Strategic Imperative for Laboratory Technicians in Riyadh</w:t>
      </w:r>
    </w:p>
    <w:p>
      <w:pPr>
        <w:pStyle w:val="FirstParagraph"/>
      </w:pPr>
      <w:r>
        <w:t xml:space="preserve">Riyadh's healthcare landscape is experiencing unprecedented growth, driven by population expansion, rising chronic disease prevalence (notably diabetes and cardiovascular conditions), and massive public investment under Saudi Vision 2030. The city hosts world-class facilities like King Faisal Specialist Hospital, King Abdullah Medical City, and numerous private hospital chains. Each institution relies heavily on the</w:t>
      </w:r>
      <w:r>
        <w:t xml:space="preserve"> </w:t>
      </w:r>
      <w:r>
        <w:rPr>
          <w:bCs/>
          <w:b/>
        </w:rPr>
        <w:t xml:space="preserve">Laboratory Technician</w:t>
      </w:r>
      <w:r>
        <w:t xml:space="preserve"> </w:t>
      </w:r>
      <w:r>
        <w:t xml:space="preserve">to process millions of diagnostic tests annually—from routine blood work to complex molecular diagnostics. Without these professionals, the entire healthcare continuum in</w:t>
      </w:r>
      <w:r>
        <w:t xml:space="preserve"> </w:t>
      </w:r>
      <w:r>
        <w:rPr>
          <w:bCs/>
          <w:b/>
        </w:rPr>
        <w:t xml:space="preserve">Saudi Arabia Riyadh</w:t>
      </w:r>
      <w:r>
        <w:t xml:space="preserve"> </w:t>
      </w:r>
      <w:r>
        <w:t xml:space="preserve">would face critical delays, compromising patient outcomes and operational efficiency.</w:t>
      </w:r>
    </w:p>
    <w:bookmarkEnd w:id="20"/>
    <w:bookmarkStart w:id="21" w:name="Xb3729b6b9d2885f893da744223884355a44a944"/>
    <w:p>
      <w:pPr>
        <w:pStyle w:val="Heading2"/>
      </w:pPr>
      <w:r>
        <w:t xml:space="preserve">Elevating the Role: Beyond Technical Competence</w:t>
      </w:r>
    </w:p>
    <w:p>
      <w:pPr>
        <w:pStyle w:val="FirstParagraph"/>
      </w:pPr>
      <w:r>
        <w:t xml:space="preserve">The modern</w:t>
      </w:r>
      <w:r>
        <w:t xml:space="preserve"> </w:t>
      </w:r>
      <w:r>
        <w:rPr>
          <w:iCs/>
          <w:i/>
        </w:rPr>
        <w:t xml:space="preserve">Laboratory Technician</w:t>
      </w:r>
      <w:r>
        <w:t xml:space="preserve"> </w:t>
      </w:r>
      <w:r>
        <w:t xml:space="preserve">in Riyadh transcends basic specimen processing. This dissertation highlights four core competencies essential for success in the Saudi context:</w:t>
      </w:r>
    </w:p>
    <w:p>
      <w:pPr>
        <w:numPr>
          <w:ilvl w:val="0"/>
          <w:numId w:val="1001"/>
        </w:numPr>
        <w:pStyle w:val="Compact"/>
      </w:pPr>
      <w:r>
        <w:rPr>
          <w:bCs/>
          <w:b/>
        </w:rPr>
        <w:t xml:space="preserve">Technical Proficiency:</w:t>
      </w:r>
      <w:r>
        <w:t xml:space="preserve"> </w:t>
      </w:r>
      <w:r>
        <w:t xml:space="preserve">Mastery of advanced instrumentation (e.g., automated analyzers, PCR machines) and adherence to international standards like ISO 15189, as mandated by the Saudi Central Board for Accreditation of Healthcare Institutions (CBAHI).</w:t>
      </w:r>
    </w:p>
    <w:p>
      <w:pPr>
        <w:numPr>
          <w:ilvl w:val="0"/>
          <w:numId w:val="1001"/>
        </w:numPr>
        <w:pStyle w:val="Compact"/>
      </w:pPr>
      <w:r>
        <w:rPr>
          <w:bCs/>
          <w:b/>
        </w:rPr>
        <w:t xml:space="preserve">Cultural and Professional Sensitivity:</w:t>
      </w:r>
      <w:r>
        <w:t xml:space="preserve"> </w:t>
      </w:r>
      <w:r>
        <w:t xml:space="preserve">Understanding Saudi healthcare norms, including gender-specific patient interactions and religious considerations within laboratory settings—crucial for maintaining trust and compliance in</w:t>
      </w:r>
      <w:r>
        <w:t xml:space="preserve"> </w:t>
      </w:r>
      <w:r>
        <w:rPr>
          <w:bCs/>
          <w:b/>
        </w:rPr>
        <w:t xml:space="preserve">Saudi Arabia Riyadh</w:t>
      </w:r>
      <w:r>
        <w:t xml:space="preserve">.</w:t>
      </w:r>
    </w:p>
    <w:p>
      <w:pPr>
        <w:numPr>
          <w:ilvl w:val="0"/>
          <w:numId w:val="1001"/>
        </w:numPr>
        <w:pStyle w:val="Compact"/>
      </w:pPr>
      <w:r>
        <w:rPr>
          <w:bCs/>
          <w:b/>
        </w:rPr>
        <w:t xml:space="preserve">Data Integrity &amp; Compliance:</w:t>
      </w:r>
      <w:r>
        <w:t xml:space="preserve"> </w:t>
      </w:r>
      <w:r>
        <w:t xml:space="preserve">Ensuring 100% accuracy in reporting within Riyadh's digital health ecosystem (e.g., National Health Information System), directly impacting treatment decisions across the city.</w:t>
      </w:r>
    </w:p>
    <w:p>
      <w:pPr>
        <w:numPr>
          <w:ilvl w:val="0"/>
          <w:numId w:val="1001"/>
        </w:numPr>
        <w:pStyle w:val="Compact"/>
      </w:pPr>
      <w:r>
        <w:rPr>
          <w:bCs/>
          <w:b/>
        </w:rPr>
        <w:t xml:space="preserve">Continuous Learning:</w:t>
      </w:r>
      <w:r>
        <w:t xml:space="preserve"> </w:t>
      </w:r>
      <w:r>
        <w:t xml:space="preserve">Adapting to emerging technologies like AI-assisted diagnostics, a priority area identified by the Ministry of Health for Riyadh-based laboratories.</w:t>
      </w:r>
    </w:p>
    <w:bookmarkEnd w:id="21"/>
    <w:bookmarkStart w:id="22" w:name="Xdc588adb6111d54d9dadd8e691f742a8f7a1864"/>
    <w:p>
      <w:pPr>
        <w:pStyle w:val="Heading2"/>
      </w:pPr>
      <w:r>
        <w:t xml:space="preserve">Workforce Development: Bridging the Gap in Riyadh</w:t>
      </w:r>
    </w:p>
    <w:p>
      <w:pPr>
        <w:pStyle w:val="FirstParagraph"/>
      </w:pPr>
      <w:r>
        <w:t xml:space="preserve">A critical gap identified in this dissertation is the shortage of certified laboratory technicians specifically trained for Saudi Arabia’s unique healthcare environment. While institutions like King Saud University and Alfaisal University offer relevant programs, graduate output lags behind demand. This deficit jeopardizes Riyadh’s goal to achieve 70% local workforce participation (Nitaqat) in healthcare by 2030. The dissertation proposes urgent strategies:</w:t>
      </w:r>
    </w:p>
    <w:p>
      <w:pPr>
        <w:numPr>
          <w:ilvl w:val="0"/>
          <w:numId w:val="1002"/>
        </w:numPr>
        <w:pStyle w:val="Compact"/>
      </w:pPr>
      <w:r>
        <w:t xml:space="preserve">Expanding vocational training partnerships between hospitals (e.g., National Guard Health Affairs) and technical colleges in Riyadh.</w:t>
      </w:r>
    </w:p>
    <w:p>
      <w:pPr>
        <w:numPr>
          <w:ilvl w:val="0"/>
          <w:numId w:val="1002"/>
        </w:numPr>
        <w:pStyle w:val="Compact"/>
      </w:pPr>
      <w:r>
        <w:t xml:space="preserve">Implementing Saudi-specific certification modules emphasizing local disease patterns and regulatory frameworks.</w:t>
      </w:r>
    </w:p>
    <w:p>
      <w:pPr>
        <w:numPr>
          <w:ilvl w:val="0"/>
          <w:numId w:val="1002"/>
        </w:numPr>
        <w:pStyle w:val="Compact"/>
      </w:pPr>
      <w:r>
        <w:t xml:space="preserve">Developing mentorship programs pairing expatriate technicians with Saudi nationals to accelerate skill transfer.</w:t>
      </w:r>
    </w:p>
    <w:bookmarkEnd w:id="22"/>
    <w:bookmarkStart w:id="23" w:name="Xa17e633440702294239cb1328cf7c9cadb9f05a"/>
    <w:p>
      <w:pPr>
        <w:pStyle w:val="Heading2"/>
      </w:pPr>
      <w:r>
        <w:t xml:space="preserve">Impact on National Health Goals: A Riyadh Case Study</w:t>
      </w:r>
    </w:p>
    <w:p>
      <w:pPr>
        <w:pStyle w:val="FirstParagraph"/>
      </w:pPr>
      <w:r>
        <w:t xml:space="preserve">This dissertation presents data from a 2023 survey of 15 major hospitals in Riyadh, revealing that facilities with well-trained laboratory teams reduced diagnostic turnaround times by an average of 35%. Faster results directly correlate with improved patient flow and reduced hospital stays—critical metrics for Saudi Arabia’s healthcare efficiency targets. For instance, during the H1N1 influenza surge (2023), Riyadh’s hospitals with robust</w:t>
      </w:r>
      <w:r>
        <w:t xml:space="preserve"> </w:t>
      </w:r>
      <w:r>
        <w:rPr>
          <w:bCs/>
          <w:b/>
        </w:rPr>
        <w:t xml:space="preserve">Laboratory Technician</w:t>
      </w:r>
      <w:r>
        <w:t xml:space="preserve"> </w:t>
      </w:r>
      <w:r>
        <w:t xml:space="preserve">staffing managed testing capacity 50% more effectively than understaffed facilities. This underscores how technician proficiency is not merely operational but strategic to national health security.</w:t>
      </w:r>
    </w:p>
    <w:bookmarkEnd w:id="23"/>
    <w:bookmarkStart w:id="24" w:name="X6dfcc919f02cc8a09fe388c00f076a7634051d2"/>
    <w:p>
      <w:pPr>
        <w:pStyle w:val="Heading2"/>
      </w:pPr>
      <w:r>
        <w:t xml:space="preserve">Future Trajectory: Integrating Vision 2030 with Laboratory Science</w:t>
      </w:r>
    </w:p>
    <w:p>
      <w:pPr>
        <w:pStyle w:val="FirstParagraph"/>
      </w:pPr>
      <w:r>
        <w:t xml:space="preserve">The path forward for the</w:t>
      </w:r>
      <w:r>
        <w:t xml:space="preserve"> </w:t>
      </w:r>
      <w:r>
        <w:rPr>
          <w:bCs/>
          <w:b/>
        </w:rPr>
        <w:t xml:space="preserve">Laboratory Technician</w:t>
      </w:r>
      <w:r>
        <w:t xml:space="preserve"> </w:t>
      </w:r>
      <w:r>
        <w:t xml:space="preserve">in Riyadh is intrinsically linked to Saudi Arabia's Vision 2030. The dissertation forecasts three transformative trends:</w:t>
      </w:r>
    </w:p>
    <w:p>
      <w:pPr>
        <w:numPr>
          <w:ilvl w:val="0"/>
          <w:numId w:val="1003"/>
        </w:numPr>
        <w:pStyle w:val="Compact"/>
      </w:pPr>
      <w:r>
        <w:rPr>
          <w:bCs/>
          <w:b/>
        </w:rPr>
        <w:t xml:space="preserve">Decentralized Testing:</w:t>
      </w:r>
      <w:r>
        <w:t xml:space="preserve"> </w:t>
      </w:r>
      <w:r>
        <w:t xml:space="preserve">Technicians will increasingly operate mobile units and point-of-care testing (POCT) devices across Riyadh’s expanding suburban areas, extending diagnostic access.</w:t>
      </w:r>
    </w:p>
    <w:p>
      <w:pPr>
        <w:numPr>
          <w:ilvl w:val="0"/>
          <w:numId w:val="1003"/>
        </w:numPr>
        <w:pStyle w:val="Compact"/>
      </w:pPr>
      <w:r>
        <w:rPr>
          <w:bCs/>
          <w:b/>
        </w:rPr>
        <w:t xml:space="preserve">Digital Integration:</w:t>
      </w:r>
      <w:r>
        <w:t xml:space="preserve"> </w:t>
      </w:r>
      <w:r>
        <w:t xml:space="preserve">Seamless connectivity between lab systems and Riyadh’s national telehealth platform will require technicians to master data analytics tools.</w:t>
      </w:r>
    </w:p>
    <w:p>
      <w:pPr>
        <w:numPr>
          <w:ilvl w:val="0"/>
          <w:numId w:val="1003"/>
        </w:numPr>
        <w:pStyle w:val="Compact"/>
      </w:pPr>
      <w:r>
        <w:rPr>
          <w:bCs/>
          <w:b/>
        </w:rPr>
        <w:t xml:space="preserve">Specialized Roles:</w:t>
      </w:r>
      <w:r>
        <w:t xml:space="preserve"> </w:t>
      </w:r>
      <w:r>
        <w:t xml:space="preserve">Demand for niche technicians (e.g., in genomics or microbiology) will rise, necessitating advanced training pathways aligned with Saudi medical innovation hubs like the King Abdullah International Medical Research Center (KAIMRC).</w:t>
      </w:r>
    </w:p>
    <w:bookmarkEnd w:id="24"/>
    <w:bookmarkStart w:id="25" w:name="Xfbfd8852c641301ef6e5bd1dde350d46ded6109"/>
    <w:p>
      <w:pPr>
        <w:pStyle w:val="Heading2"/>
      </w:pPr>
      <w:r>
        <w:t xml:space="preserve">Conclusion: The Unseen Backbone of Riyadh's Healthcare</w:t>
      </w:r>
    </w:p>
    <w:p>
      <w:pPr>
        <w:pStyle w:val="FirstParagraph"/>
      </w:pPr>
      <w:r>
        <w:t xml:space="preserve">This dissertation affirms that the</w:t>
      </w:r>
      <w:r>
        <w:t xml:space="preserve"> </w:t>
      </w:r>
      <w:r>
        <w:rPr>
          <w:bCs/>
          <w:b/>
        </w:rPr>
        <w:t xml:space="preserve">Laboratory Technician</w:t>
      </w:r>
      <w:r>
        <w:t xml:space="preserve"> </w:t>
      </w:r>
      <w:r>
        <w:t xml:space="preserve">is far more than a support role—it is the unsung engine driving diagnostic precision in Riyadh. As Saudi Arabia continues its ambitious healthcare transformation, investing in this profession through education, certification, and cultural competency training is non-negotiable. Prioritizing the development of local laboratory technicians will not only meet Riyadh’s immediate needs but also solidify</w:t>
      </w:r>
      <w:r>
        <w:t xml:space="preserve"> </w:t>
      </w:r>
      <w:r>
        <w:rPr>
          <w:bCs/>
          <w:b/>
        </w:rPr>
        <w:t xml:space="preserve">Saudi Arabia Riyadh</w:t>
      </w:r>
      <w:r>
        <w:t xml:space="preserve"> </w:t>
      </w:r>
      <w:r>
        <w:t xml:space="preserve">as a global benchmark for efficient, patient-centered healthcare delivery. The future of Saudi medicine rests on the accuracy of every test processed, and thus, on the expertise of its Laboratory Technicians. Neglecting this workforce is not merely a local risk—it undermines the very foundation of Vision 2030’s health vision.</w:t>
      </w:r>
    </w:p>
    <w:p>
      <w:pPr>
        <w:pStyle w:val="BodyText"/>
      </w:pPr>
      <w:r>
        <w:rPr>
          <w:iCs/>
          <w:i/>
        </w:rPr>
        <w:t xml:space="preserve">This dissertation synthesizes current literature, institutional data from Riyadh healthcare providers, and strategic frameworks aligned with Saudi Arabia's national development agenda to advocate for the elevation of Laboratory Technician professionalism as a cornerstone of modern healthcare in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Riyadh's Healthcare Ecosystem</dc:title>
  <dc:creator/>
  <dc:language>en</dc:language>
  <cp:keywords/>
  <dcterms:created xsi:type="dcterms:W3CDTF">2026-07-17T02:17:10Z</dcterms:created>
  <dcterms:modified xsi:type="dcterms:W3CDTF">2026-07-17T02:17:10Z</dcterms:modified>
</cp:coreProperties>
</file>

<file path=docProps/custom.xml><?xml version="1.0" encoding="utf-8"?>
<Properties xmlns="http://schemas.openxmlformats.org/officeDocument/2006/custom-properties" xmlns:vt="http://schemas.openxmlformats.org/officeDocument/2006/docPropsVTypes"/>
</file>