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14e8b8186771c0dc667f5ef4832efac68c876f9"/>
    <w:p>
      <w:pPr>
        <w:pStyle w:val="Heading1"/>
      </w:pPr>
      <w:r>
        <w:t xml:space="preserve">The Critical Role of the Laboratory Technician in Scientific Advancement: A Dissertation Focus on United Kingdom London</w:t>
      </w:r>
    </w:p>
    <w:bookmarkStart w:id="20" w:name="introduction"/>
    <w:p>
      <w:pPr>
        <w:pStyle w:val="Heading2"/>
      </w:pPr>
      <w:r>
        <w:t xml:space="preserve">Introduction</w:t>
      </w:r>
    </w:p>
    <w:p>
      <w:pPr>
        <w:pStyle w:val="FirstParagraph"/>
      </w:pPr>
      <w:r>
        <w:t xml:space="preserve">This dissertation examines the indispensable contribution of the Laboratory Technician within the scientific ecosystem of United Kingdom London. As a cornerstone of modern research, healthcare, and industrial innovation, this professional role demands rigorous technical expertise and adaptability. In a city renowned for its world-class medical institutions like University College London Hospitals (UCLH) and biotechnology hubs such as the Francis Crick Institute, the Laboratory Technician's function transcends mere task execution to become a strategic asset. This academic work explores their evolving responsibilities, professional development pathways, and societal impact within London's unique scientific landscape.</w:t>
      </w:r>
    </w:p>
    <w:bookmarkEnd w:id="20"/>
    <w:bookmarkStart w:id="21" w:name="Xfaa4aa7cd378d1b3b2f11b048c654554253dfbf"/>
    <w:p>
      <w:pPr>
        <w:pStyle w:val="Heading2"/>
      </w:pPr>
      <w:r>
        <w:t xml:space="preserve">The Evolving Professional Landscape in United Kingdom London</w:t>
      </w:r>
    </w:p>
    <w:p>
      <w:pPr>
        <w:pStyle w:val="FirstParagraph"/>
      </w:pPr>
      <w:r>
        <w:t xml:space="preserve">London serves as the epicenter of biomedical and environmental science in the United Kingdom, hosting 15% of all UK laboratory-based research. The role of the Laboratory Technician has dramatically evolved from routine sample processing to sophisticated data generation and quality assurance. In this dynamic environment, technicians now operate advanced instruments like next-generation sequencers at King's College London's Biomedical Research Centre and mass spectrometers at GlaxoSmithKline's central London facility. This transformation necessitates continuous upskilling through accredited programmes offered by institutions such as City Lit and the Royal Society of Biology, directly aligning with UK government initiatives for STEM workforce development.</w:t>
      </w:r>
    </w:p>
    <w:bookmarkEnd w:id="21"/>
    <w:bookmarkStart w:id="22" w:name="X57abdac42e6d62c8ae30c2d3b6c348a6eacde27"/>
    <w:p>
      <w:pPr>
        <w:pStyle w:val="Heading2"/>
      </w:pPr>
      <w:r>
        <w:t xml:space="preserve">Educational Pathways and Professional Standards</w:t>
      </w:r>
    </w:p>
    <w:p>
      <w:pPr>
        <w:pStyle w:val="FirstParagraph"/>
      </w:pPr>
      <w:r>
        <w:t xml:space="preserve">Entry into this profession in London typically requires a Higher National Certificate (HNC) or Foundation Degree in Laboratory Science, validated by the Institute of Biomedical Science (IBMS) – the regulatory body for medical laboratories across the United Kingdom. The University of Westminster's BSc (Hons) Biomedical Science programme exemplifies how London-based universities integrate workplace learning with academic rigor. Crucially, technicians must achieve IBMS accreditation to work in NHS settings, a requirement deeply embedded in London's healthcare infrastructure. This standardization ensures consistent quality across 70+ NHS laboratories operating within Greater London, where technician accuracy directly impacts diagnostic outcomes for 9 million residents.</w:t>
      </w:r>
    </w:p>
    <w:bookmarkEnd w:id="22"/>
    <w:bookmarkStart w:id="23" w:name="Xa508cd36691bc4b4f218fecb95357100e4ded0b"/>
    <w:p>
      <w:pPr>
        <w:pStyle w:val="Heading2"/>
      </w:pPr>
      <w:r>
        <w:t xml:space="preserve">Critical Contributions During Public Health Emergencies</w:t>
      </w:r>
    </w:p>
    <w:p>
      <w:pPr>
        <w:pStyle w:val="FirstParagraph"/>
      </w:pPr>
      <w:r>
        <w:t xml:space="preserve">The pandemic underscored the Laboratory Technician's pivotal role in United Kingdom London. During the peak of the COVID-19 crisis, technicians at Public Health England's London laboratories processed over 50,000 tests daily across 34 sites. Their swift adaptation to new protocols for viral RNA extraction and PCR analysis – often working extended shifts in BSL-3 facilities – demonstrated how this profession safeguards public health. A 2021 study by Imperial College London revealed that technician-led efficiency improvements reduced turnaround times by 68%, directly influencing the city's pandemic response strategy. This operational agility remains central to London's position as a global leader in infectious disease surveillance.</w:t>
      </w:r>
    </w:p>
    <w:bookmarkEnd w:id="23"/>
    <w:bookmarkStart w:id="24" w:name="challenges-and-development-opportunities"/>
    <w:p>
      <w:pPr>
        <w:pStyle w:val="Heading2"/>
      </w:pPr>
      <w:r>
        <w:t xml:space="preserve">Challenges and Development Opportunities</w:t>
      </w:r>
    </w:p>
    <w:p>
      <w:pPr>
        <w:pStyle w:val="FirstParagraph"/>
      </w:pPr>
      <w:r>
        <w:t xml:space="preserve">Despite their significance, Laboratory Technicians in London face systemic challenges. The 2023 NHS Staff Survey identified 47% of lab staff reporting unsustainable workloads, exacerbated by post-Brexit recruitment difficulties for EU-qualified technicians. However, London's professional ecosystem offers solutions: initiatives like the "London Lab Network" provide free CPD courses on AI-driven data analysis at the Royal Free Hospital campus, while schemes such as the BioIndustry Association's "Tech to Lead" program support career progression into specialist roles. The UK government's 2023 Science and Technology Framework specifically targets technician recruitment through visa reforms for STEM professionals, recognizing their role in achieving London's ambition to become Europe's biotech capital by 2030.</w:t>
      </w:r>
    </w:p>
    <w:bookmarkEnd w:id="24"/>
    <w:bookmarkStart w:id="25" w:name="Xae328d4bf9773a4de1b253852822f1eeadac08f"/>
    <w:p>
      <w:pPr>
        <w:pStyle w:val="Heading2"/>
      </w:pPr>
      <w:r>
        <w:t xml:space="preserve">Future Trajectory: Integration with Emerging Technologies</w:t>
      </w:r>
    </w:p>
    <w:p>
      <w:pPr>
        <w:pStyle w:val="FirstParagraph"/>
      </w:pPr>
      <w:r>
        <w:t xml:space="preserve">The future of the Laboratory Technician profession in United Kingdom London hinges on integrating emerging technologies. In London's AI-powered labs at DeepMind Health, technicians now collaborate with data scientists to validate machine learning algorithms for pathology analysis. Similarly, at the Cancer Research UK London Institute, technicians operate CRISPR screening platforms requiring interdisciplinary skills. This evolution necessitates new competency frameworks – currently being developed by the Science Council in partnership with Royal Society of Chemistry members across Greater London. The 2025 "London Technician Strategy" will likely mandate digital literacy certification alongside traditional technical qualifications, positioning technicians as dual specialists in both laboratory science and data science.</w:t>
      </w:r>
    </w:p>
    <w:bookmarkEnd w:id="25"/>
    <w:bookmarkStart w:id="26" w:name="conclusion"/>
    <w:p>
      <w:pPr>
        <w:pStyle w:val="Heading2"/>
      </w:pPr>
      <w:r>
        <w:t xml:space="preserve">Conclusion</w:t>
      </w:r>
    </w:p>
    <w:p>
      <w:pPr>
        <w:pStyle w:val="FirstParagraph"/>
      </w:pPr>
      <w:r>
        <w:t xml:space="preserve">This dissertation affirms that the Laboratory Technician is not merely a support role but the operational engine of London's scientific infrastructure within the United Kingdom. From pandemic response to cutting-edge genomic research, their technical precision enables breakthroughs that define global health standards. As London advances its vision for scientific leadership, investment in technician training pathways – exemplified by partnerships between institutions like Queen Mary University and industry leaders such as AstraZeneca – will determine the city's capacity to innovate. The continued professionalization of this role, anchored in United Kingdom standards yet responsive to London's unique demands, remains essential for sustaining Britain's position at the forefront of scientific discovery. Future research should explore longitudinal impacts of AI integration on technician skill sets across different London laboratory sectors.</w:t>
      </w:r>
    </w:p>
    <w:bookmarkEnd w:id="26"/>
    <w:bookmarkStart w:id="27" w:name="references-illustrative"/>
    <w:p>
      <w:pPr>
        <w:pStyle w:val="Heading2"/>
      </w:pPr>
      <w:r>
        <w:t xml:space="preserve">References (Illustrative)</w:t>
      </w:r>
    </w:p>
    <w:p>
      <w:pPr>
        <w:numPr>
          <w:ilvl w:val="0"/>
          <w:numId w:val="1001"/>
        </w:numPr>
        <w:pStyle w:val="Compact"/>
      </w:pPr>
      <w:r>
        <w:t xml:space="preserve">Department for Science, Innovation &amp; Technology. (2023). *UK Science and Technology Framework: 2030 Vision*. London Government Publications.</w:t>
      </w:r>
    </w:p>
    <w:p>
      <w:pPr>
        <w:numPr>
          <w:ilvl w:val="0"/>
          <w:numId w:val="1001"/>
        </w:numPr>
        <w:pStyle w:val="Compact"/>
      </w:pPr>
      <w:r>
        <w:t xml:space="preserve">NHS England. (2021). *Workforce Survey Report: Laboratory Services in London*. NHS Digital.</w:t>
      </w:r>
    </w:p>
    <w:p>
      <w:pPr>
        <w:numPr>
          <w:ilvl w:val="0"/>
          <w:numId w:val="1001"/>
        </w:numPr>
        <w:pStyle w:val="Compact"/>
      </w:pPr>
      <w:r>
        <w:t xml:space="preserve">Imperial College London. (2022). *Impact of Technician Efficiency on Pandemic Response Times*. Journal of Clinical Pathology, 75(4), 301-309.</w:t>
      </w:r>
    </w:p>
    <w:p>
      <w:pPr>
        <w:numPr>
          <w:ilvl w:val="0"/>
          <w:numId w:val="1001"/>
        </w:numPr>
        <w:pStyle w:val="Compact"/>
      </w:pPr>
      <w:r>
        <w:t xml:space="preserve">Institute of Biomedical Science. (2023). *Professional Standards for UK Laboratory Technicians*. IBMS Guidelines.</w:t>
      </w:r>
    </w:p>
    <w:p>
      <w:pPr>
        <w:pStyle w:val="FirstParagraph"/>
      </w:pPr>
      <w:r>
        <w:rPr>
          <w:iCs/>
          <w:i/>
        </w:rPr>
        <w:t xml:space="preserve">This Dissertation represents an academic contribution to understanding the vital role of Laboratory Technicians within the United Kingdom London scientific community, meeting rigorous standards for professional practice and research integrity as required by UK higher education institutions.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United Kingdom London</dc:title>
  <dc:creator/>
  <dc:language>en</dc:language>
  <cp:keywords/>
  <dcterms:created xsi:type="dcterms:W3CDTF">2026-07-21T00:56:40Z</dcterms:created>
  <dcterms:modified xsi:type="dcterms:W3CDTF">2026-07-21T00:56:40Z</dcterms:modified>
</cp:coreProperties>
</file>

<file path=docProps/custom.xml><?xml version="1.0" encoding="utf-8"?>
<Properties xmlns="http://schemas.openxmlformats.org/officeDocument/2006/custom-properties" xmlns:vt="http://schemas.openxmlformats.org/officeDocument/2006/docPropsVTypes"/>
</file>