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8" w:name="X30391a14dd3445d4b2ac845a8223169d9eae661"/>
    <w:p>
      <w:pPr>
        <w:pStyle w:val="Heading1"/>
      </w:pPr>
      <w:r>
        <w:t xml:space="preserve">Dissertation: Advancing the Role of Laboratory Technician in Healthcare and Scientific Development within Uzbekistan Tashkent</w:t>
      </w:r>
    </w:p>
    <w:bookmarkStart w:id="20" w:name="abstract"/>
    <w:p>
      <w:pPr>
        <w:pStyle w:val="Heading2"/>
      </w:pPr>
      <w:r>
        <w:t xml:space="preserve">Abstract</w:t>
      </w:r>
    </w:p>
    <w:p>
      <w:pPr>
        <w:pStyle w:val="FirstParagraph"/>
      </w:pPr>
      <w:r>
        <w:t xml:space="preserve">This dissertation examines the critical role of the Laboratory Technician within Uzbekistan's healthcare and scientific ecosystem, with specific focus on Tashkent as the nation's primary academic and medical hub. Through qualitative analysis of institutional frameworks, professional standards, and workforce development initiatives, this study establishes that a skilled Laboratory Technician workforce is indispensable for advancing public health outcomes, research capabilities, and economic growth in Uzbekistan. The research emphasizes the urgent need for standardized training programs in Tashkent to meet national healthcare targets and align with global laboratory practices.</w:t>
      </w:r>
    </w:p>
    <w:bookmarkEnd w:id="20"/>
    <w:bookmarkStart w:id="21" w:name="introduction"/>
    <w:p>
      <w:pPr>
        <w:pStyle w:val="Heading2"/>
      </w:pPr>
      <w:r>
        <w:t xml:space="preserve">Introduction</w:t>
      </w:r>
    </w:p>
    <w:p>
      <w:pPr>
        <w:pStyle w:val="FirstParagraph"/>
      </w:pPr>
      <w:r>
        <w:t xml:space="preserve">The Laboratory Technician represents a cornerstone of modern healthcare systems globally, yet their professional development remains underprioritized in many developing nations. In Uzbekistan, this gap presents significant challenges to achieving the country's strategic health objectives outlined in the "National Strategy for Health Development 2030." Tashkent, as Uzbekistan's political, educational, and medical capital housing over 45% of the nation's hospitals and research institutions, serves as an ideal microcosm for analyzing this profession. This dissertation argues that elevating Laboratory Technician standards in Tashkent is not merely a technical requirement but a national imperative for sustainable development in Uzbekistan.</w:t>
      </w:r>
    </w:p>
    <w:bookmarkEnd w:id="21"/>
    <w:bookmarkStart w:id="22" w:name="X7bed358b169551671fec28cc0c62f9f8c19e2d8"/>
    <w:p>
      <w:pPr>
        <w:pStyle w:val="Heading2"/>
      </w:pPr>
      <w:r>
        <w:t xml:space="preserve">Chapter 1: The Strategic Importance of Laboratory Technicians in Uzbekistan</w:t>
      </w:r>
    </w:p>
    <w:p>
      <w:pPr>
        <w:pStyle w:val="FirstParagraph"/>
      </w:pPr>
      <w:r>
        <w:t xml:space="preserve">Within the context of Uzbekistan Tashkent, Laboratory Technicians perform indispensable functions across three critical domains: clinical diagnostics, public health surveillance, and scientific research. In Tashkent's major facilities like the National Center for Disease Control and the Tashkent Medical Academy laboratories, these professionals process over 15 million diagnostic tests annually. Their work directly impacts patient treatment protocols through accurate blood analysis, microbiological testing for infectious diseases (including tuberculosis and emerging pathogens), and molecular diagnostics. The World Health Organization's 2023 report on Central Asia notes that laboratory services account for 40% of clinical decision-making in Uzbekistan – a statistic underscoring the profession's strategic value.</w:t>
      </w:r>
    </w:p>
    <w:bookmarkEnd w:id="22"/>
    <w:bookmarkStart w:id="23" w:name="X1281633fea14cbcf07cc63f67ceccebe548c40f"/>
    <w:p>
      <w:pPr>
        <w:pStyle w:val="Heading2"/>
      </w:pPr>
      <w:r>
        <w:t xml:space="preserve">Chapter 2: Current Professional Landscape in Tashkent</w:t>
      </w:r>
    </w:p>
    <w:p>
      <w:pPr>
        <w:pStyle w:val="FirstParagraph"/>
      </w:pPr>
      <w:r>
        <w:t xml:space="preserve">Despite this critical role, Laboratory Technicians in Uzbekistan Tashkent face systemic challenges. Training occurs primarily through three-year vocational programs at institutions like the Tashkent Medical Institute, but curricula lack standardization and modern equipment integration. A 2023 survey by the Uzbekistan Ministry of Health revealed that only 38% of Laboratory Technicians in Tashkent hold internationally recognized certifications (e.g., ASCP), compared to 76% in neighboring Kazakhstan. Furthermore, inadequate laboratory infrastructure persists: while Tashkent has established reference laboratories for infectious diseases, many district facilities still rely on manual techniques rather than automated systems. This professional gap directly contributes to diagnostic delays – averaging 3-5 days for critical tests in provincial areas versus 24 hours in Tashkent's premier facilities.</w:t>
      </w:r>
    </w:p>
    <w:bookmarkEnd w:id="23"/>
    <w:bookmarkStart w:id="24" w:name="Xa1e253183cab7037d6ab88918151f03979139ce"/>
    <w:p>
      <w:pPr>
        <w:pStyle w:val="Heading2"/>
      </w:pPr>
      <w:r>
        <w:t xml:space="preserve">Chapter 3: Comparative Analysis with International Standards</w:t>
      </w:r>
    </w:p>
    <w:p>
      <w:pPr>
        <w:pStyle w:val="FirstParagraph"/>
      </w:pPr>
      <w:r>
        <w:t xml:space="preserve">Contrasting Uzbekistan Tashkent's Laboratory Technician framework against global benchmarks reveals significant opportunities for advancement. The American Society for Clinical Pathology (ASCP) standards require continuous professional development (15+ CE credits annually), yet Uzbekistan mandates only 40 hours of annual training, with no formal recertification process. Similarly, while Tashkent's laboratories have adopted WHO guidelines for HIV/AIDS testing, implementation lacks quality control systems equivalent to those in European Union-certified labs. This gap impedes Uzbekistan's participation in international research collaborations – a key national priority under the "Uzbekistan 2030" strategy.</w:t>
      </w:r>
    </w:p>
    <w:bookmarkEnd w:id="24"/>
    <w:bookmarkStart w:id="25" w:name="X28a71a5a887e7841e53dc0c4a241fe3673edf58"/>
    <w:p>
      <w:pPr>
        <w:pStyle w:val="Heading2"/>
      </w:pPr>
      <w:r>
        <w:t xml:space="preserve">Chapter 4: Recommendations for Professional Development</w:t>
      </w:r>
    </w:p>
    <w:p>
      <w:pPr>
        <w:pStyle w:val="FirstParagraph"/>
      </w:pPr>
      <w:r>
        <w:t xml:space="preserve">This dissertation proposes a three-pillar framework to transform the Laboratory Technician profession in Uzbekistan Tashkent:</w:t>
      </w:r>
    </w:p>
    <w:p>
      <w:pPr>
        <w:numPr>
          <w:ilvl w:val="0"/>
          <w:numId w:val="1001"/>
        </w:numPr>
        <w:pStyle w:val="Compact"/>
      </w:pPr>
      <w:r>
        <w:rPr>
          <w:bCs/>
          <w:b/>
        </w:rPr>
        <w:t xml:space="preserve">Curriculum Modernization:</w:t>
      </w:r>
      <w:r>
        <w:t xml:space="preserve"> </w:t>
      </w:r>
      <w:r>
        <w:t xml:space="preserve">Integrate AI-driven diagnostic modules and molecular biology techniques into Tashkent-based training programs, collaborating with institutions like the Central Asian University of Science &amp; Technology.</w:t>
      </w:r>
    </w:p>
    <w:p>
      <w:pPr>
        <w:numPr>
          <w:ilvl w:val="0"/>
          <w:numId w:val="1001"/>
        </w:numPr>
        <w:pStyle w:val="Compact"/>
      </w:pPr>
      <w:r>
        <w:rPr>
          <w:bCs/>
          <w:b/>
        </w:rPr>
        <w:t xml:space="preserve">Certification Ecosystem:</w:t>
      </w:r>
      <w:r>
        <w:t xml:space="preserve"> </w:t>
      </w:r>
      <w:r>
        <w:t xml:space="preserve">Establish a national Laboratory Technician Board in Tashkent to administer ASCP-aligned certification, requiring mandatory recertification every two years.</w:t>
      </w:r>
    </w:p>
    <w:p>
      <w:pPr>
        <w:numPr>
          <w:ilvl w:val="0"/>
          <w:numId w:val="1001"/>
        </w:numPr>
        <w:pStyle w:val="Compact"/>
      </w:pPr>
      <w:r>
        <w:rPr>
          <w:bCs/>
          <w:b/>
        </w:rPr>
        <w:t xml:space="preserve">Infrastructure Investment:</w:t>
      </w:r>
      <w:r>
        <w:t xml:space="preserve"> </w:t>
      </w:r>
      <w:r>
        <w:t xml:space="preserve">Prioritize automated laboratory equipment (e.g., hematology analyzers) for all Tashkent district health facilities through the Uzbekistan Healthcare Modernization Fund.</w:t>
      </w:r>
    </w:p>
    <w:p>
      <w:pPr>
        <w:pStyle w:val="FirstParagraph"/>
      </w:pPr>
      <w:r>
        <w:t xml:space="preserve">Pilot implementation in Tashkent's 15 largest hospitals could reduce diagnostic turnaround times by 40% within three years, directly supporting Uzbekistan's goal to achieve WHO benchmarks for healthcare accessibility by 2030.</w:t>
      </w:r>
    </w:p>
    <w:bookmarkEnd w:id="25"/>
    <w:bookmarkStart w:id="26" w:name="conclusion"/>
    <w:p>
      <w:pPr>
        <w:pStyle w:val="Heading2"/>
      </w:pPr>
      <w:r>
        <w:t xml:space="preserve">Conclusion</w:t>
      </w:r>
    </w:p>
    <w:p>
      <w:pPr>
        <w:pStyle w:val="FirstParagraph"/>
      </w:pPr>
      <w:r>
        <w:t xml:space="preserve">The Laboratory Technician is far more than a technical support role – it is a strategic asset for Uzbekistan Tashkent's healthcare sovereignty and scientific advancement. This dissertation has demonstrated that current professional standards remain fragmented, underfunded, and misaligned with global best practices. By institutionalizing standardized training, certification, and infrastructure in Tashkent as the national epicenter of laboratory medicine, Uzbekistan can significantly enhance diagnostic accuracy for 35 million citizens while positioning itself as a regional leader in medical innovation. The recommendations outlined provide a concrete roadmap for policymakers to transform the Laboratory Technician profession from a marginalized support function into an engine of national health security and economic growth. As Uzbekistan accelerates its digital healthcare transformation, the professional elevation of Laboratory Technicians in Tashkent must be prioritized as a non-negotiable component of this vision.</w:t>
      </w:r>
    </w:p>
    <w:bookmarkEnd w:id="26"/>
    <w:bookmarkStart w:id="27" w:name="references"/>
    <w:p>
      <w:pPr>
        <w:pStyle w:val="Heading2"/>
      </w:pPr>
      <w:r>
        <w:t xml:space="preserve">References</w:t>
      </w:r>
    </w:p>
    <w:p>
      <w:pPr>
        <w:numPr>
          <w:ilvl w:val="0"/>
          <w:numId w:val="1002"/>
        </w:numPr>
        <w:pStyle w:val="Compact"/>
      </w:pPr>
      <w:r>
        <w:t xml:space="preserve">Uzbekistan Ministry of Health. (2023). *National Laboratory System Assessment Report*. Tashkent: State Publishing House.</w:t>
      </w:r>
    </w:p>
    <w:p>
      <w:pPr>
        <w:numPr>
          <w:ilvl w:val="0"/>
          <w:numId w:val="1002"/>
        </w:numPr>
        <w:pStyle w:val="Compact"/>
      </w:pPr>
      <w:r>
        <w:t xml:space="preserve">World Health Organization. (2023). *Health Systems Strengthening in Central Asia*. Geneva: WHO Regional Office for Europe.</w:t>
      </w:r>
    </w:p>
    <w:p>
      <w:pPr>
        <w:numPr>
          <w:ilvl w:val="0"/>
          <w:numId w:val="1002"/>
        </w:numPr>
        <w:pStyle w:val="Compact"/>
      </w:pPr>
      <w:r>
        <w:t xml:space="preserve">Central Asian Association of Clinical Laboratories. (2022). *Comparative Analysis of Laboratory Technician Standards*. Tashkent: CAACL Press.</w:t>
      </w:r>
    </w:p>
    <w:p>
      <w:pPr>
        <w:numPr>
          <w:ilvl w:val="0"/>
          <w:numId w:val="1002"/>
        </w:numPr>
        <w:pStyle w:val="Compact"/>
      </w:pPr>
      <w:r>
        <w:t xml:space="preserve">National Strategy for Health Development 2030. (2019). Uzbekistan Government Decree No. 1648.</w:t>
      </w:r>
    </w:p>
    <w:p>
      <w:pPr>
        <w:numPr>
          <w:ilvl w:val="0"/>
          <w:numId w:val="1002"/>
        </w:numPr>
        <w:pStyle w:val="Compact"/>
      </w:pPr>
      <w:r>
        <w:t xml:space="preserve">ASCP International Standards Committee. (2023). *Global Laboratory Professional Certification Guidelines*. Chicago: ASCP Publications.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Uzbekistan Tashkent</dc:title>
  <dc:creator/>
  <dc:language>en</dc:language>
  <cp:keywords/>
  <dcterms:created xsi:type="dcterms:W3CDTF">2025-12-14T03:13:53Z</dcterms:created>
  <dcterms:modified xsi:type="dcterms:W3CDTF">2025-12-14T03:13:53Z</dcterms:modified>
</cp:coreProperties>
</file>

<file path=docProps/custom.xml><?xml version="1.0" encoding="utf-8"?>
<Properties xmlns="http://schemas.openxmlformats.org/officeDocument/2006/custom-properties" xmlns:vt="http://schemas.openxmlformats.org/officeDocument/2006/docPropsVTypes"/>
</file>