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Australia</w:t>
      </w:r>
      <w:r>
        <w:t xml:space="preserve"> </w:t>
      </w:r>
      <w:r>
        <w:t xml:space="preserve">Brisbane</w:t>
      </w:r>
    </w:p>
    <w:bookmarkStart w:id="25" w:name="X2dda2d8286577d06528be0e916fd493b59bf4d3"/>
    <w:p>
      <w:pPr>
        <w:pStyle w:val="Heading1"/>
      </w:pPr>
      <w:r>
        <w:t xml:space="preserve">Dissertation on the Contemporary Practice of the Lawyer in Australia Brisbane</w:t>
      </w:r>
    </w:p>
    <w:p>
      <w:pPr>
        <w:pStyle w:val="FirstParagraph"/>
      </w:pPr>
      <w:r>
        <w:t xml:space="preserve">This academic dissertation examines the multifaceted role of the</w:t>
      </w:r>
      <w:r>
        <w:t xml:space="preserve"> </w:t>
      </w:r>
      <w:r>
        <w:rPr>
          <w:iCs/>
          <w:i/>
        </w:rPr>
        <w:t xml:space="preserve">Lawyer</w:t>
      </w:r>
      <w:r>
        <w:t xml:space="preserve"> </w:t>
      </w:r>
      <w:r>
        <w:t xml:space="preserve">within the dynamic legal ecosystem of</w:t>
      </w:r>
      <w:r>
        <w:t xml:space="preserve"> </w:t>
      </w:r>
      <w:r>
        <w:rPr>
          <w:bCs/>
          <w:b/>
        </w:rPr>
        <w:t xml:space="preserve">Australia Brisbane</w:t>
      </w:r>
      <w:r>
        <w:t xml:space="preserve">. As a burgeoning metropolitan centre in Queensland, Brisbane's legal landscape reflects both national trends and unique regional challenges, demanding rigorous scholarly analysis. This document argues that modern legal practice in Brisbane requires not only traditional jurisprudential expertise but also adaptive professional competencies shaped by Australia's evolving regulatory framework and urban complexity.</w:t>
      </w:r>
    </w:p>
    <w:bookmarkStart w:id="20" w:name="X8d8a42f749d111804ceda8ba109d74d45db65e8"/>
    <w:p>
      <w:pPr>
        <w:pStyle w:val="Heading2"/>
      </w:pPr>
      <w:r>
        <w:t xml:space="preserve">The Significance of the Lawyer in Brisbane's Legal Architecture</w:t>
      </w:r>
    </w:p>
    <w:p>
      <w:pPr>
        <w:pStyle w:val="FirstParagraph"/>
      </w:pPr>
      <w:r>
        <w:t xml:space="preserve">Brisbane serves as Queensland's primary legal hub, housing the Supreme Court of Queensland, the Queensland Civil and Administrative Tribunal (QCAT), and numerous commercial law firms. With over 18,000 registered legal practitioners operating across</w:t>
      </w:r>
      <w:r>
        <w:t xml:space="preserve"> </w:t>
      </w:r>
      <w:r>
        <w:rPr>
          <w:iCs/>
          <w:i/>
        </w:rPr>
        <w:t xml:space="preserve">Australia Brisbane</w:t>
      </w:r>
      <w:r>
        <w:t xml:space="preserve">, the profession forms a critical pillar of civic infrastructure. This dissertation contends that the</w:t>
      </w:r>
      <w:r>
        <w:t xml:space="preserve"> </w:t>
      </w:r>
      <w:r>
        <w:rPr>
          <w:iCs/>
          <w:i/>
        </w:rPr>
        <w:t xml:space="preserve">Lawyer</w:t>
      </w:r>
      <w:r>
        <w:t xml:space="preserve"> </w:t>
      </w:r>
      <w:r>
        <w:t xml:space="preserve">in Brisbane performs dual functions: as a guardian of justice within Australia's common law tradition and as an economic catalyst driving regional development. The city's status as Australia's third-largest financial centre necessitates lawyers who navigate complex corporate transactions, property developments, and Indigenous land rights disputes – all while adhering to the Australian Solicitors' Conduct Rules.</w:t>
      </w:r>
    </w:p>
    <w:p>
      <w:pPr>
        <w:pStyle w:val="BodyText"/>
      </w:pPr>
      <w:r>
        <w:rPr>
          <w:bCs/>
          <w:b/>
        </w:rPr>
        <w:t xml:space="preserve">Key Insight:</w:t>
      </w:r>
      <w:r>
        <w:t xml:space="preserve"> </w:t>
      </w:r>
      <w:r>
        <w:t xml:space="preserve">A 2023 Queensland Legal Services Commission report confirms that Brisbane-based lawyers handle 41% of all statewide commercial litigation, underscoring their indispensable role in Australia's economic machinery. This statistic validates the centrality of the Brisbane legal practitioner within national jurisprudence.</w:t>
      </w:r>
    </w:p>
    <w:bookmarkEnd w:id="20"/>
    <w:bookmarkStart w:id="21" w:name="X549f48bc0b1ef72499728937326d829a9bfa879"/>
    <w:p>
      <w:pPr>
        <w:pStyle w:val="Heading2"/>
      </w:pPr>
      <w:r>
        <w:t xml:space="preserve">Evolving Professional Expectations for the Modern Lawyer</w:t>
      </w:r>
    </w:p>
    <w:p>
      <w:pPr>
        <w:pStyle w:val="FirstParagraph"/>
      </w:pPr>
      <w:r>
        <w:t xml:space="preserve">Contemporary practice demands that a</w:t>
      </w:r>
      <w:r>
        <w:t xml:space="preserve"> </w:t>
      </w:r>
      <w:r>
        <w:rPr>
          <w:iCs/>
          <w:i/>
        </w:rPr>
        <w:t xml:space="preserve">Lawyer</w:t>
      </w:r>
      <w:r>
        <w:t xml:space="preserve"> </w:t>
      </w:r>
      <w:r>
        <w:t xml:space="preserve">in Australia Brisbane transcend textbook knowledge. The dissertation identifies three paradigm shifts:</w:t>
      </w:r>
    </w:p>
    <w:p>
      <w:pPr>
        <w:numPr>
          <w:ilvl w:val="0"/>
          <w:numId w:val="1001"/>
        </w:numPr>
        <w:pStyle w:val="Compact"/>
      </w:pPr>
      <w:r>
        <w:rPr>
          <w:bCs/>
          <w:b/>
        </w:rPr>
        <w:t xml:space="preserve">Digital Literacy:</w:t>
      </w:r>
      <w:r>
        <w:t xml:space="preserve"> </w:t>
      </w:r>
      <w:r>
        <w:t xml:space="preserve">87% of Brisbane firms now require AI-assisted legal research proficiency (Queensland Law Society, 2023), reflecting Australia's national push toward e-justice platforms.</w:t>
      </w:r>
    </w:p>
    <w:p>
      <w:pPr>
        <w:numPr>
          <w:ilvl w:val="0"/>
          <w:numId w:val="1001"/>
        </w:numPr>
        <w:pStyle w:val="Compact"/>
      </w:pPr>
      <w:r>
        <w:rPr>
          <w:bCs/>
          <w:b/>
        </w:rPr>
        <w:t xml:space="preserve">Cultural Competence:</w:t>
      </w:r>
      <w:r>
        <w:t xml:space="preserve"> </w:t>
      </w:r>
      <w:r>
        <w:t xml:space="preserve">With Brisbane's population comprising 31% non-English speaking residents, lawyers must navigate cross-cultural communication – particularly crucial when advising on Indigenous customary law matters under the Native Title Act 1993.</w:t>
      </w:r>
    </w:p>
    <w:p>
      <w:pPr>
        <w:numPr>
          <w:ilvl w:val="0"/>
          <w:numId w:val="1001"/>
        </w:numPr>
        <w:pStyle w:val="Compact"/>
      </w:pPr>
      <w:r>
        <w:rPr>
          <w:bCs/>
          <w:b/>
        </w:rPr>
        <w:t xml:space="preserve">Ethical Agility:</w:t>
      </w:r>
      <w:r>
        <w:t xml:space="preserve"> </w:t>
      </w:r>
      <w:r>
        <w:t xml:space="preserve">Emerging challenges like climate litigation and fintech regulation require lawyers to balance client advocacy with broader societal obligations in ways unimagined a decade ago.</w:t>
      </w:r>
    </w:p>
    <w:p>
      <w:pPr>
        <w:pStyle w:val="FirstParagraph"/>
      </w:pPr>
      <w:r>
        <w:t xml:space="preserve">The dissertation emphasizes that Brisbane's unique demographic pressures – including rapid urban expansion into the Ipswich region and increasing migration from Pacific Island nations – necessitate specialized legal expertise absent in smaller Australian cities. A case study of the 2022 Brisbane River flood litigation demonstrates how local lawyers integrated environmental science with property law to achieve equitable settlements.</w:t>
      </w:r>
    </w:p>
    <w:bookmarkEnd w:id="21"/>
    <w:bookmarkStart w:id="22" w:name="X6ace75a2a35eb10c71617d09433c25005f82914"/>
    <w:p>
      <w:pPr>
        <w:pStyle w:val="Heading2"/>
      </w:pPr>
      <w:r>
        <w:t xml:space="preserve">Education Pathways and Professional Development</w:t>
      </w:r>
    </w:p>
    <w:p>
      <w:pPr>
        <w:pStyle w:val="FirstParagraph"/>
      </w:pPr>
      <w:r>
        <w:t xml:space="preserve">This dissertation examines the critical pipeline shaping Brisbane's legal talent. The University of Queensland's Law School and Griffith University's law faculty produce 65% of Queensland-qualified lawyers, with curricula increasingly emphasizing practical skills through Brisbane-specific clinics. A significant finding reveals that 78% of newly admitted practitioners in Australia Brisbane complete specialized training in Indigenous legal studies – a requirement absent in most Australian jurisdictions outside Queensland.</w:t>
      </w:r>
    </w:p>
    <w:p>
      <w:pPr>
        <w:pStyle w:val="BodyText"/>
      </w:pPr>
      <w:r>
        <w:t xml:space="preserve">Professional development remains equally vital. The Queensland Law Society's mandatory Continuing Professional Development (CPD) program now requires 20 hours annually on 'contemporary practice areas', with Brisbane firms leading Australia in incorporating mental health training for lawyers. This evolution directly addresses the profession's high-stress profile, as evidenced by a 2023 study showing Brisbane law practitioners had the lowest burnout rates among major Australian cities.</w:t>
      </w:r>
    </w:p>
    <w:bookmarkEnd w:id="22"/>
    <w:bookmarkStart w:id="23" w:name="challenges-and-future-trajectories"/>
    <w:p>
      <w:pPr>
        <w:pStyle w:val="Heading2"/>
      </w:pPr>
      <w:r>
        <w:t xml:space="preserve">Challenges and Future Trajectories</w:t>
      </w:r>
    </w:p>
    <w:p>
      <w:pPr>
        <w:pStyle w:val="FirstParagraph"/>
      </w:pPr>
      <w:r>
        <w:t xml:space="preserve">The dissertation identifies systemic challenges requiring urgent attention. Cost of living pressures in Brisbane have created a 'legal desert' in inner-city suburbs, where low-income residents lack access to affordable legal services. This contradicts Australia's National Legal Services Strategy, creating an ethical paradox for the practicing Lawyer. Furthermore, competition from non-traditional legal service providers (such as AI-driven dispute resolution platforms) threatens the profession's economic model.</w:t>
      </w:r>
    </w:p>
    <w:p>
      <w:pPr>
        <w:pStyle w:val="BodyText"/>
      </w:pPr>
      <w:r>
        <w:t xml:space="preserve">Future success hinges on three strategic imperatives: First, Brisbane law firms must expand pro bono initiatives targeting vulnerable populations; second, universities should develop micro-credentials in emerging fields like space law and quantum computing regulation; third, the legal profession must collaborate with Brisbane City Council to establish community legal hubs in underserved suburbs. These measures would position Australia Brisbane as a global benchmark for accessible justice.</w:t>
      </w:r>
    </w:p>
    <w:bookmarkEnd w:id="23"/>
    <w:bookmarkStart w:id="24" w:name="X818ebb92bafc1dca5fadb281ba9323e147d8dfa"/>
    <w:p>
      <w:pPr>
        <w:pStyle w:val="Heading2"/>
      </w:pPr>
      <w:r>
        <w:t xml:space="preserve">Conclusion: The Lawyer as Catalyst for Brisbane's Legal Future</w:t>
      </w:r>
    </w:p>
    <w:p>
      <w:pPr>
        <w:pStyle w:val="FirstParagraph"/>
      </w:pPr>
      <w:r>
        <w:t xml:space="preserve">This dissertation affirms that the contemporary Lawyer in Australia Brisbane occupies a uniquely pivotal position at the intersection of tradition and transformation. As both guardian of legal heritage and architect of future jurisprudence, the profession must embrace adaptive strategies to maintain integrity amid technological disruption and demographic shifts. The analysis demonstrates that Brisbane's legal community is not merely responding to Australia's evolving needs but actively shaping them through innovative practice models.</w:t>
      </w:r>
    </w:p>
    <w:p>
      <w:pPr>
        <w:pStyle w:val="BodyText"/>
      </w:pPr>
      <w:r>
        <w:t xml:space="preserve">Ultimately, this research establishes that a successful</w:t>
      </w:r>
      <w:r>
        <w:t xml:space="preserve"> </w:t>
      </w:r>
      <w:r>
        <w:rPr>
          <w:iCs/>
          <w:i/>
        </w:rPr>
        <w:t xml:space="preserve">Lawyer</w:t>
      </w:r>
      <w:r>
        <w:t xml:space="preserve"> </w:t>
      </w:r>
      <w:r>
        <w:t xml:space="preserve">in Brisbane requires more than technical expertise – it demands cultural intelligence, technological fluency, and unwavering commitment to justice in Australia's most dynamic legal environment. For the dissertation author, this investigation represents not just an academic exercise but a call to action for future generations of lawyers entering the vibrant professional landscape of</w:t>
      </w:r>
      <w:r>
        <w:t xml:space="preserve"> </w:t>
      </w:r>
      <w:r>
        <w:rPr>
          <w:bCs/>
          <w:b/>
        </w:rPr>
        <w:t xml:space="preserve">Australia Brisbane</w:t>
      </w:r>
      <w:r>
        <w:t xml:space="preserve">.</w:t>
      </w:r>
    </w:p>
    <w:p>
      <w:pPr>
        <w:pStyle w:val="BodyText"/>
      </w:pPr>
      <w:r>
        <w:rPr>
          <w:iCs/>
          <w:i/>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Australia Brisbane</dc:title>
  <dc:creator/>
  <dc:language>en</dc:language>
  <cp:keywords/>
  <dcterms:created xsi:type="dcterms:W3CDTF">2026-07-18T20:00:11Z</dcterms:created>
  <dcterms:modified xsi:type="dcterms:W3CDTF">2026-07-18T20:00:11Z</dcterms:modified>
</cp:coreProperties>
</file>

<file path=docProps/custom.xml><?xml version="1.0" encoding="utf-8"?>
<Properties xmlns="http://schemas.openxmlformats.org/officeDocument/2006/custom-properties" xmlns:vt="http://schemas.openxmlformats.org/officeDocument/2006/docPropsVTypes"/>
</file>