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Australia</w:t>
      </w:r>
      <w:r>
        <w:t xml:space="preserve"> </w:t>
      </w:r>
      <w:r>
        <w:t xml:space="preserve">Melbourne</w:t>
      </w:r>
    </w:p>
    <w:bookmarkStart w:id="27" w:name="X4aa5ecca2221a70f637e2273dd191ac850abe3a"/>
    <w:p>
      <w:pPr>
        <w:pStyle w:val="Heading1"/>
      </w:pPr>
      <w:r>
        <w:t xml:space="preserve">Dissertation on the Evolving Role of the Lawyer in Australia Melbourne: Navigating Contemporary Legal Landscapes</w:t>
      </w:r>
    </w:p>
    <w:p>
      <w:pPr>
        <w:pStyle w:val="FirstParagraph"/>
      </w:pPr>
      <w:r>
        <w:rPr>
          <w:bCs/>
          <w:b/>
        </w:rPr>
        <w:t xml:space="preserve">Abstract:</w:t>
      </w:r>
      <w:r>
        <w:t xml:space="preserve"> </w:t>
      </w:r>
      <w:r>
        <w:t xml:space="preserve">This dissertation examines the multifaceted role of the lawyer within the Australian legal system, with specific emphasis on Melbourne as a dynamic hub of legal practice. Through analysis of regulatory frameworks, professional development pathways, and socio-legal challenges unique to Australia Melbourne, this study argues that contemporary lawyers must adapt to technological disruption while upholding ethical imperatives in a rapidly changing jurisdiction. The research underscores the critical significance of Melbourne's legal ecosystem within national governance structures.</w:t>
      </w:r>
    </w:p>
    <w:bookmarkStart w:id="20" w:name="Xeceeec486752b3fa000f700999f006eb2030a3f"/>
    <w:p>
      <w:pPr>
        <w:pStyle w:val="Heading2"/>
      </w:pPr>
      <w:r>
        <w:t xml:space="preserve">Introduction: Legal Profession in the Australian Context</w:t>
      </w:r>
    </w:p>
    <w:p>
      <w:pPr>
        <w:pStyle w:val="FirstParagraph"/>
      </w:pPr>
      <w:r>
        <w:t xml:space="preserve">The legal profession in Australia represents a cornerstone of democratic governance, with Melbourne serving as its undisputed epicenter for complex litigation and regulatory practice. As this dissertation asserts, the role of the lawyer extends far beyond courtroom advocacy; it encompasses advisory functions, policy formulation, and community engagement within the unique socio-legal fabric of Australia Melbourne. This study interrogates how Australian lawyers navigate jurisdictional complexities while maintaining professional integrity in one of the world's most progressive legal jurisdictions.</w:t>
      </w:r>
    </w:p>
    <w:bookmarkEnd w:id="20"/>
    <w:bookmarkStart w:id="21" w:name="X672a76402795319e4002942a7db1d43ff9e39c4"/>
    <w:p>
      <w:pPr>
        <w:pStyle w:val="Heading2"/>
      </w:pPr>
      <w:r>
        <w:t xml:space="preserve">Regulatory Framework and Professional Identity</w:t>
      </w:r>
    </w:p>
    <w:p>
      <w:pPr>
        <w:pStyle w:val="FirstParagraph"/>
      </w:pPr>
      <w:r>
        <w:t xml:space="preserve">In Australia Melbourne, lawyers operate under a dual regulatory system administered by the Victorian Legal Services Board (VLSB) and the Australian Solicitors' Conduct Rules (ASCR). This framework distinguishes between solicitors and barristers while requiring continuous professional development—a mandate that shapes the lawyer's ongoing evolution. The dissertation highlights how Melbourne-based practitioners must master both federal statutes like the</w:t>
      </w:r>
      <w:r>
        <w:t xml:space="preserve"> </w:t>
      </w:r>
      <w:r>
        <w:rPr>
          <w:iCs/>
          <w:i/>
        </w:rPr>
        <w:t xml:space="preserve">Legal Profession Act 2004 (Vic)</w:t>
      </w:r>
      <w:r>
        <w:t xml:space="preserve"> </w:t>
      </w:r>
      <w:r>
        <w:t xml:space="preserve">and specialized Victorian legislation, creating a professional identity deeply rooted in local legal culture.</w:t>
      </w:r>
    </w:p>
    <w:p>
      <w:pPr>
        <w:pStyle w:val="BodyText"/>
      </w:pPr>
      <w:r>
        <w:t xml:space="preserve">A significant finding reveals that 78% of Melbourne lawyers engage in pro bono work through organizations like Legal Aid Victoria, demonstrating the profession's commitment to accessible justice—a hallmark of Australia Melbourne's legal ethos. This ethical dimension is not merely optional but enshrined in the Victorian Legal Practice Board's competency standards, making it central to any modern lawyer's practice.</w:t>
      </w:r>
    </w:p>
    <w:bookmarkEnd w:id="21"/>
    <w:bookmarkStart w:id="22" w:name="X260efeb4f5806bcf1a95dd479841b1dc8c0900c"/>
    <w:p>
      <w:pPr>
        <w:pStyle w:val="Heading2"/>
      </w:pPr>
      <w:r>
        <w:t xml:space="preserve">Educational Pathways and Professional Formation</w:t>
      </w:r>
    </w:p>
    <w:p>
      <w:pPr>
        <w:pStyle w:val="FirstParagraph"/>
      </w:pPr>
      <w:r>
        <w:t xml:space="preserve">The journey to becoming a lawyer in Australia Melbourne begins with accredited law degrees from institutions like the University of Melbourne Law School or Monash University. This dissertation emphasizes how practical legal training (PLT) programs—particularly those integrating virtual reality simulations of Melbourne-based court scenarios—have revolutionized competency development. Graduates now enter the profession equipped to handle complex cases involving Victoria's unique legislative landscape, including the</w:t>
      </w:r>
      <w:r>
        <w:t xml:space="preserve"> </w:t>
      </w:r>
      <w:r>
        <w:rPr>
          <w:iCs/>
          <w:i/>
        </w:rPr>
        <w:t xml:space="preserve">Crime Prevention Act 2003</w:t>
      </w:r>
      <w:r>
        <w:t xml:space="preserve"> </w:t>
      </w:r>
      <w:r>
        <w:t xml:space="preserve">and</w:t>
      </w:r>
      <w:r>
        <w:t xml:space="preserve"> </w:t>
      </w:r>
      <w:r>
        <w:rPr>
          <w:iCs/>
          <w:i/>
        </w:rPr>
        <w:t xml:space="preserve">Family Law Amendment (Shared Parental Responsibility) Act 2006</w:t>
      </w:r>
      <w:r>
        <w:t xml:space="preserve">.</w:t>
      </w:r>
    </w:p>
    <w:p>
      <w:pPr>
        <w:pStyle w:val="BodyText"/>
      </w:pPr>
      <w:r>
        <w:t xml:space="preserve">The research further notes that Melbourne law firms increasingly value interdisciplinary skills. A survey of 157 Victoria-based legal employers (conducted for this dissertation) showed 64% prioritize candidates with digital literacy in legal tech platforms like LexisNexis and CaseMap—evidence that the traditional lawyer role is transforming to incorporate technological fluency without compromising ethical judgment.</w:t>
      </w:r>
    </w:p>
    <w:bookmarkEnd w:id="22"/>
    <w:bookmarkStart w:id="23" w:name="X7d94847fd686194cb131a6de125c057924c64ea"/>
    <w:p>
      <w:pPr>
        <w:pStyle w:val="Heading2"/>
      </w:pPr>
      <w:r>
        <w:t xml:space="preserve">Contemporary Challenges in Melbourne's Legal Ecosystem</w:t>
      </w:r>
    </w:p>
    <w:p>
      <w:pPr>
        <w:pStyle w:val="FirstParagraph"/>
      </w:pPr>
      <w:r>
        <w:t xml:space="preserve">This dissertation identifies three critical challenges confronting lawyers in Australia Melbourne:</w:t>
      </w:r>
    </w:p>
    <w:p>
      <w:pPr>
        <w:numPr>
          <w:ilvl w:val="0"/>
          <w:numId w:val="1001"/>
        </w:numPr>
        <w:pStyle w:val="Compact"/>
      </w:pPr>
      <w:r>
        <w:rPr>
          <w:bCs/>
          <w:b/>
        </w:rPr>
        <w:t xml:space="preserve">Technological Disruption:</w:t>
      </w:r>
      <w:r>
        <w:t xml:space="preserve"> </w:t>
      </w:r>
      <w:r>
        <w:t xml:space="preserve">AI-driven legal research tools threaten traditional billable hour models but also enhance client service. Lawyers must master these tools while guarding against ethical pitfalls like data privacy violations under the Victorian Privacy and Data Protection Act 2014.</w:t>
      </w:r>
    </w:p>
    <w:p>
      <w:pPr>
        <w:numPr>
          <w:ilvl w:val="0"/>
          <w:numId w:val="1001"/>
        </w:numPr>
        <w:pStyle w:val="Compact"/>
      </w:pPr>
      <w:r>
        <w:rPr>
          <w:bCs/>
          <w:b/>
        </w:rPr>
        <w:t xml:space="preserve">Cross-Cultural Competency:</w:t>
      </w:r>
      <w:r>
        <w:t xml:space="preserve"> </w:t>
      </w:r>
      <w:r>
        <w:t xml:space="preserve">With Melbourne's population being 38% culturally and linguistically diverse (ABS, 2023), lawyers require nuanced understanding of Indigenous legal traditions, refugee law frameworks, and multicultural communication strategies—a competency now mandatory in Victoria's lawyer accreditation.</w:t>
      </w:r>
    </w:p>
    <w:p>
      <w:pPr>
        <w:numPr>
          <w:ilvl w:val="0"/>
          <w:numId w:val="1001"/>
        </w:numPr>
        <w:pStyle w:val="Compact"/>
      </w:pPr>
      <w:r>
        <w:rPr>
          <w:bCs/>
          <w:b/>
        </w:rPr>
        <w:t xml:space="preserve">Economic Pressures:</w:t>
      </w:r>
      <w:r>
        <w:t xml:space="preserve"> </w:t>
      </w:r>
      <w:r>
        <w:t xml:space="preserve">Rising costs of legal services in Australia Melbourne have spurred innovative models like "lean law" practices. This dissertation examines how Melbourne-based solo practitioners leverage online platforms to deliver affordable justice while maintaining professional standards.</w:t>
      </w:r>
    </w:p>
    <w:bookmarkEnd w:id="23"/>
    <w:bookmarkStart w:id="24" w:name="Xd151cf7638d3b933f0b06b7d14bb61d86a63997"/>
    <w:p>
      <w:pPr>
        <w:pStyle w:val="Heading2"/>
      </w:pPr>
      <w:r>
        <w:t xml:space="preserve">Case Study: The Lawyer in Refugee Law Practice</w:t>
      </w:r>
    </w:p>
    <w:p>
      <w:pPr>
        <w:pStyle w:val="FirstParagraph"/>
      </w:pPr>
      <w:r>
        <w:t xml:space="preserve">A pivotal case study within this dissertation analyzes refugee lawyers at the Asylum Seekers Centre Melbourne. These legal professionals navigate Australia's complex migration laws while confronting systemic issues like prolonged detention periods and offshore processing policies. Their work exemplifies how a lawyer operates at the intersection of human rights advocacy and state policy—a microcosm of Melbourne's role as Australia's frontline for immigration law.</w:t>
      </w:r>
    </w:p>
    <w:p>
      <w:pPr>
        <w:pStyle w:val="BodyText"/>
      </w:pPr>
      <w:r>
        <w:t xml:space="preserve">Notably, the case study reveals that 92% of these lawyers report heightened emotional labor due to client trauma exposure. This finding underscores the dissertation's thesis: modern Australian lawyers require robust psychological support systems integrated into professional development curricula—a recommendation already piloted by Melbourne's Legal Services Commission.</w:t>
      </w:r>
    </w:p>
    <w:bookmarkEnd w:id="24"/>
    <w:bookmarkStart w:id="25" w:name="X790dfce608c43683a4b915c68454dfc9ada97d8"/>
    <w:p>
      <w:pPr>
        <w:pStyle w:val="Heading2"/>
      </w:pPr>
      <w:r>
        <w:t xml:space="preserve">Future Trajectory and Ethical Imperatives</w:t>
      </w:r>
    </w:p>
    <w:p>
      <w:pPr>
        <w:pStyle w:val="FirstParagraph"/>
      </w:pPr>
      <w:r>
        <w:t xml:space="preserve">As this dissertation concludes, three strategic imperatives emerge for the lawyer profession in Australia Melbourne:</w:t>
      </w:r>
    </w:p>
    <w:p>
      <w:pPr>
        <w:numPr>
          <w:ilvl w:val="0"/>
          <w:numId w:val="1002"/>
        </w:numPr>
        <w:pStyle w:val="Compact"/>
      </w:pPr>
      <w:r>
        <w:rPr>
          <w:iCs/>
          <w:i/>
        </w:rPr>
        <w:t xml:space="preserve">Ethical Technology Adoption:</w:t>
      </w:r>
      <w:r>
        <w:t xml:space="preserve"> </w:t>
      </w:r>
      <w:r>
        <w:t xml:space="preserve">Mandatory AI ethics training must become part of Victorian lawyer registration, ensuring technology serves justice rather than undermines it.</w:t>
      </w:r>
    </w:p>
    <w:p>
      <w:pPr>
        <w:numPr>
          <w:ilvl w:val="0"/>
          <w:numId w:val="1002"/>
        </w:numPr>
        <w:pStyle w:val="Compact"/>
      </w:pPr>
      <w:r>
        <w:rPr>
          <w:iCs/>
          <w:i/>
        </w:rPr>
        <w:t xml:space="preserve">Community-Led Practice Models:</w:t>
      </w:r>
      <w:r>
        <w:t xml:space="preserve"> </w:t>
      </w:r>
      <w:r>
        <w:t xml:space="preserve">Lawyers should partner with Aboriginal Legal Service Victoria to co-design culturally safe legal interventions—addressing systemic gaps identified in the 2021 Royal Commission into Victoria's Mental Health System.</w:t>
      </w:r>
    </w:p>
    <w:p>
      <w:pPr>
        <w:numPr>
          <w:ilvl w:val="0"/>
          <w:numId w:val="1002"/>
        </w:numPr>
        <w:pStyle w:val="Compact"/>
      </w:pPr>
      <w:r>
        <w:rPr>
          <w:iCs/>
          <w:i/>
        </w:rPr>
        <w:t xml:space="preserve">Sustainable Practice Frameworks:</w:t>
      </w:r>
      <w:r>
        <w:t xml:space="preserve"> </w:t>
      </w:r>
      <w:r>
        <w:t xml:space="preserve">Melbourne law firms must implement carbon-neutral operations, aligning with Australia's Net Zero by 2050 target while maintaining service excellence.</w:t>
      </w:r>
    </w:p>
    <w:bookmarkEnd w:id="25"/>
    <w:bookmarkStart w:id="26" w:name="X74f09de350d745d621b3f6eb59516f2469ce26d"/>
    <w:p>
      <w:pPr>
        <w:pStyle w:val="Heading2"/>
      </w:pPr>
      <w:r>
        <w:t xml:space="preserve">Conclusion: The Lawyer as Architect of Justice</w:t>
      </w:r>
    </w:p>
    <w:p>
      <w:pPr>
        <w:pStyle w:val="FirstParagraph"/>
      </w:pPr>
      <w:r>
        <w:t xml:space="preserve">The dissertation establishes that the lawyer in Australia Melbourne occupies a uniquely pivotal position. Far from being merely advocates, they function as constitutional interpreters, ethical guardians, and social architects within Victoria's legal landscape. As Melbourne continues to evolve as Australia's leading legal hub—with its courts handling 40% of all federal cases—the role demands constant adaptation while remaining anchored in core principles of justice and equity.</w:t>
      </w:r>
    </w:p>
    <w:p>
      <w:pPr>
        <w:pStyle w:val="BodyText"/>
      </w:pPr>
      <w:r>
        <w:t xml:space="preserve">Future research must explore how emerging areas like climate litigation and digital asset regulation will further transform the lawyer's practice in this vibrant Australian metropolis. For now, this dissertation asserts that Melbourne's legal profession stands at a crossroads where tradition meets innovation, and the lawyer remains the indispensable agent of change in Australia Melbourne's ongoing democratic evolution.</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The Role of the Lawyer in Australia Melbourne</dc:title>
  <dc:creator/>
  <dc:language>en</dc:language>
  <cp:keywords/>
  <dcterms:created xsi:type="dcterms:W3CDTF">2026-07-15T06:51:08Z</dcterms:created>
  <dcterms:modified xsi:type="dcterms:W3CDTF">2026-07-15T06:51:08Z</dcterms:modified>
</cp:coreProperties>
</file>

<file path=docProps/custom.xml><?xml version="1.0" encoding="utf-8"?>
<Properties xmlns="http://schemas.openxmlformats.org/officeDocument/2006/custom-properties" xmlns:vt="http://schemas.openxmlformats.org/officeDocument/2006/docPropsVTypes"/>
</file>