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Bangladesh</w:t>
      </w:r>
      <w:r>
        <w:t xml:space="preserve"> </w:t>
      </w:r>
      <w:r>
        <w:t xml:space="preserve">Dhaka</w:t>
      </w:r>
    </w:p>
    <w:bookmarkStart w:id="29" w:name="Xb67094a790302ff9982d512891e2c7c3c5f22de"/>
    <w:p>
      <w:pPr>
        <w:pStyle w:val="Heading1"/>
      </w:pPr>
      <w:r>
        <w:t xml:space="preserve">Professional Ethics and Societal Impact: A Dissertation on the Lawyer Profession in Bangladesh Dhaka</w:t>
      </w:r>
    </w:p>
    <w:bookmarkStart w:id="20" w:name="introduction"/>
    <w:p>
      <w:pPr>
        <w:pStyle w:val="Heading2"/>
      </w:pPr>
      <w:r>
        <w:t xml:space="preserve">Introduction</w:t>
      </w:r>
    </w:p>
    <w:p>
      <w:pPr>
        <w:pStyle w:val="FirstParagraph"/>
      </w:pPr>
      <w:r>
        <w:t xml:space="preserve">The legal profession serves as the bedrock of democratic governance and social justice, particularly in complex jurisdictions like Bangladesh. This dissertation examines the multifaceted role of a Lawyer within the dynamic urban landscape of Dhaka, where legal challenges intersect with rapid socio-economic transformation. As Bangladesh's capital and administrative hub, Dhaka presents unique contexts for legal practice that demand nuanced understanding. This academic work explores how a Lawyer operates within Bangladesh Dhaka's judicial ecosystem, addressing systemic challenges while upholding constitutional values. The significance of this study lies in its focus on the practical realities facing legal practitioners in South Asia's most densely populated metropolitan area.</w:t>
      </w:r>
    </w:p>
    <w:bookmarkEnd w:id="20"/>
    <w:bookmarkStart w:id="21" w:name="Xcf700891111d01ef9f8cce546cb237c6c73a135"/>
    <w:p>
      <w:pPr>
        <w:pStyle w:val="Heading2"/>
      </w:pPr>
      <w:r>
        <w:t xml:space="preserve">Historical Context of Legal Practice in Bangladesh Dhaka</w:t>
      </w:r>
    </w:p>
    <w:p>
      <w:pPr>
        <w:pStyle w:val="FirstParagraph"/>
      </w:pPr>
      <w:r>
        <w:t xml:space="preserve">The legal profession in Bangladesh Dhaka traces its origins to British colonial jurisprudence, evolving through post-independence constitutional frameworks. The establishment of the Bangladesh Supreme Court in 1972 and the creation of the Bar Council of Bangladesh formalized professional standards. However, Dhaka's legal landscape has been shaped by unique factors: its status as a mega-city with over 21 million residents, persistent judicial backlog (over 6 million pending cases), and complex land disputes stemming from unplanned urbanization. A Lawyer operating in Bangladesh Dhaka must navigate this historical legacy while adapting to contemporary demands of justice delivery.</w:t>
      </w:r>
    </w:p>
    <w:bookmarkEnd w:id="21"/>
    <w:bookmarkStart w:id="22" w:name="X07004ffcdefc61be951cb5239ca5dd6a4eeaed5"/>
    <w:p>
      <w:pPr>
        <w:pStyle w:val="Heading2"/>
      </w:pPr>
      <w:r>
        <w:t xml:space="preserve">The Evolving Role of a Lawyer in Contemporary Dhaka</w:t>
      </w:r>
    </w:p>
    <w:p>
      <w:pPr>
        <w:pStyle w:val="FirstParagraph"/>
      </w:pPr>
      <w:r>
        <w:t xml:space="preserve">In modern Bangladesh Dhaka, the role of a Lawyer extends far beyond courtroom advocacy. Today's legal practitioners function as societal problem-solvers through three primary channels:</w:t>
      </w:r>
    </w:p>
    <w:p>
      <w:pPr>
        <w:numPr>
          <w:ilvl w:val="0"/>
          <w:numId w:val="1001"/>
        </w:numPr>
        <w:pStyle w:val="Compact"/>
      </w:pPr>
      <w:r>
        <w:rPr>
          <w:bCs/>
          <w:b/>
        </w:rPr>
        <w:t xml:space="preserve">Advisory Function:</w:t>
      </w:r>
      <w:r>
        <w:t xml:space="preserve"> </w:t>
      </w:r>
      <w:r>
        <w:t xml:space="preserve">Providing corporate counsel for multinational firms headquartered in Gulshan and Banani, navigating Bangladesh's complex Foreign Direct Investment regulations.</w:t>
      </w:r>
    </w:p>
    <w:p>
      <w:pPr>
        <w:numPr>
          <w:ilvl w:val="0"/>
          <w:numId w:val="1001"/>
        </w:numPr>
        <w:pStyle w:val="Compact"/>
      </w:pPr>
      <w:r>
        <w:rPr>
          <w:bCs/>
          <w:b/>
        </w:rPr>
        <w:t xml:space="preserve">Public Interest Litigation (PIL):</w:t>
      </w:r>
      <w:r>
        <w:t xml:space="preserve"> </w:t>
      </w:r>
      <w:r>
        <w:t xml:space="preserve">Lawyers like those at the Supreme Court Bar Association have pioneered environmental justice cases against industrial polluters along Dhaka's Buriganga River.</w:t>
      </w:r>
    </w:p>
    <w:p>
      <w:pPr>
        <w:numPr>
          <w:ilvl w:val="0"/>
          <w:numId w:val="1001"/>
        </w:numPr>
        <w:pStyle w:val="Compact"/>
      </w:pPr>
      <w:r>
        <w:rPr>
          <w:bCs/>
          <w:b/>
        </w:rPr>
        <w:t xml:space="preserve">Legal Aid Services:</w:t>
      </w:r>
      <w:r>
        <w:t xml:space="preserve"> </w:t>
      </w:r>
      <w:r>
        <w:t xml:space="preserve">Organizations such as the Bangladesh Legal Aid and Services Trust deploy Lawyers across Dhaka's slums (e.g., Uttara, Keraniganj) to serve marginalized communities facing eviction or labor exploitation.</w:t>
      </w:r>
    </w:p>
    <w:bookmarkEnd w:id="22"/>
    <w:bookmarkStart w:id="23" w:name="Xaa85f47d25b58f879ea0e4700b1fb1e1b21897d"/>
    <w:p>
      <w:pPr>
        <w:pStyle w:val="Heading2"/>
      </w:pPr>
      <w:r>
        <w:t xml:space="preserve">Systemic Challenges Confronting Lawyers in Dhaka</w:t>
      </w:r>
    </w:p>
    <w:p>
      <w:pPr>
        <w:pStyle w:val="FirstParagraph"/>
      </w:pPr>
      <w:r>
        <w:t xml:space="preserve">This dissertation identifies critical obstacles facing a Lawyer in Bangladesh Dhaka:</w:t>
      </w:r>
    </w:p>
    <w:p>
      <w:pPr>
        <w:numPr>
          <w:ilvl w:val="0"/>
          <w:numId w:val="1002"/>
        </w:numPr>
        <w:pStyle w:val="Compact"/>
      </w:pPr>
      <w:r>
        <w:rPr>
          <w:bCs/>
          <w:b/>
        </w:rPr>
        <w:t xml:space="preserve">Judicial Infrastructure Deficits:</w:t>
      </w:r>
      <w:r>
        <w:t xml:space="preserve"> </w:t>
      </w:r>
      <w:r>
        <w:t xml:space="preserve">Overcrowded courts (Dhaka High Court averages 500+ daily cases) cause 3-5 year delays, straining Lawyer-client relationships and case preparation.</w:t>
      </w:r>
    </w:p>
    <w:p>
      <w:pPr>
        <w:numPr>
          <w:ilvl w:val="0"/>
          <w:numId w:val="1002"/>
        </w:numPr>
        <w:pStyle w:val="Compact"/>
      </w:pPr>
      <w:r>
        <w:rPr>
          <w:bCs/>
          <w:b/>
        </w:rPr>
        <w:t xml:space="preserve">Socio-Economic Pressures:</w:t>
      </w:r>
      <w:r>
        <w:t xml:space="preserve"> </w:t>
      </w:r>
      <w:r>
        <w:t xml:space="preserve">Legal aid Lawyers often confront client poverty levels where a single court fee may exceed monthly income, creating ethical dilemmas about service accessibility.</w:t>
      </w:r>
    </w:p>
    <w:p>
      <w:pPr>
        <w:numPr>
          <w:ilvl w:val="0"/>
          <w:numId w:val="1002"/>
        </w:numPr>
        <w:pStyle w:val="Compact"/>
      </w:pPr>
      <w:r>
        <w:rPr>
          <w:bCs/>
          <w:b/>
        </w:rPr>
        <w:t xml:space="preserve">Professional Development Gaps:</w:t>
      </w:r>
      <w:r>
        <w:t xml:space="preserve"> </w:t>
      </w:r>
      <w:r>
        <w:t xml:space="preserve">Despite the Bangladesh Bar Council's mandate, only 32% of Dhaka-based Lawyers report regular continuing legal education, hindering expertise in emerging areas like digital privacy law.</w:t>
      </w:r>
    </w:p>
    <w:bookmarkEnd w:id="23"/>
    <w:bookmarkStart w:id="24" w:name="the-lawyer-as-catalyst-for-legal-reform"/>
    <w:p>
      <w:pPr>
        <w:pStyle w:val="Heading2"/>
      </w:pPr>
      <w:r>
        <w:t xml:space="preserve">The Lawyer as Catalyst for Legal Reform</w:t>
      </w:r>
    </w:p>
    <w:p>
      <w:pPr>
        <w:pStyle w:val="FirstParagraph"/>
      </w:pPr>
      <w:r>
        <w:t xml:space="preserve">Notable advancements demonstrate the Lawyer's transformative potential in Bangladesh Dhaka. In 2019, a coalition of Lawyers successfully petitioned the Supreme Court to issue directives against illegal land encroachments near Dhaka's railway tracks, resettling over 15,000 families. Similarly, Lawyers advocating for gender equality spearheaded amendments to the Women and Children Repression Prevention Act (2018), establishing specialized courts in Dhaka for domestic violence cases. These initiatives exemplify how a Lawyer transcends traditional roles to drive systemic change—proving that legal expertise directly correlates with social progress in urban Bangladesh.</w:t>
      </w:r>
    </w:p>
    <w:bookmarkEnd w:id="24"/>
    <w:bookmarkStart w:id="25" w:name="Xd96175f5c5fb5d7b0dc0bb692e8a39e43c94b22"/>
    <w:p>
      <w:pPr>
        <w:pStyle w:val="Heading2"/>
      </w:pPr>
      <w:r>
        <w:t xml:space="preserve">Comparative Analysis: Bangladesh Dhaka vs. Global Legal Hubs</w:t>
      </w:r>
    </w:p>
    <w:p>
      <w:pPr>
        <w:pStyle w:val="FirstParagraph"/>
      </w:pPr>
      <w:r>
        <w:t xml:space="preserve">While Dhaka's legal market shares characteristics with emerging economies (e.g., Mumbai, Nairobi), it possesses distinct features:</w:t>
      </w:r>
    </w:p>
    <w:p>
      <w:pPr>
        <w:pStyle w:val="BodyText"/>
      </w:pPr>
      <w:r>
        <w:t xml:space="preserve">Factor</w:t>
      </w:r>
    </w:p>
    <w:p>
      <w:pPr>
        <w:pStyle w:val="BodyText"/>
      </w:pPr>
      <w:r>
        <w:t xml:space="preserve">Bangladesh Dhaka</w:t>
      </w:r>
    </w:p>
    <w:p>
      <w:pPr>
        <w:pStyle w:val="BodyText"/>
      </w:pPr>
      <w:r>
        <w:t xml:space="preserve">Global Metropolis (e.g., Singapore)</w:t>
      </w:r>
    </w:p>
    <w:p>
      <w:pPr>
        <w:pStyle w:val="BodyText"/>
      </w:pPr>
      <w:r>
        <w:t xml:space="preserve">Judicial Delay (Avg. Case Duration)</w:t>
      </w:r>
    </w:p>
    <w:p>
      <w:pPr>
        <w:pStyle w:val="BodyText"/>
      </w:pPr>
      <w:r>
        <w:t xml:space="preserve">3-5 years</w:t>
      </w:r>
    </w:p>
    <w:p>
      <w:pPr>
        <w:pStyle w:val="BodyText"/>
      </w:pPr>
      <w:r>
        <w:t xml:space="preserve">6-12 months</w:t>
      </w:r>
    </w:p>
    <w:p>
      <w:pPr>
        <w:pStyle w:val="BodyText"/>
      </w:pPr>
      <w:r>
        <w:t xml:space="preserve">Legal Aid Accessibility Rate</w:t>
      </w:r>
    </w:p>
    <w:p>
      <w:pPr>
        <w:pStyle w:val="BodyText"/>
      </w:pPr>
      <w:r>
        <w:t xml:space="preserve">18% (Dhaka City)</w:t>
      </w:r>
    </w:p>
    <w:p>
      <w:pPr>
        <w:pStyle w:val="BodyText"/>
      </w:pPr>
      <w:r>
        <w:t xml:space="preserve">Source: Bangladesh Legal Aid Services Trust (2023)</w:t>
      </w:r>
    </w:p>
    <w:bookmarkEnd w:id="25"/>
    <w:bookmarkStart w:id="26" w:name="Xc3f03ebc7a0523826eb655f05d69e027eda8eb1"/>
    <w:p>
      <w:pPr>
        <w:pStyle w:val="Heading2"/>
      </w:pPr>
      <w:r>
        <w:t xml:space="preserve">Future Trajectory for the Lawyer Profession in Dhaka</w:t>
      </w:r>
    </w:p>
    <w:p>
      <w:pPr>
        <w:pStyle w:val="FirstParagraph"/>
      </w:pPr>
      <w:r>
        <w:t xml:space="preserve">This dissertation projects three critical developments shaping Bangladesh Dhaka's legal future:</w:t>
      </w:r>
    </w:p>
    <w:p>
      <w:pPr>
        <w:numPr>
          <w:ilvl w:val="0"/>
          <w:numId w:val="1003"/>
        </w:numPr>
        <w:pStyle w:val="Compact"/>
      </w:pPr>
      <w:r>
        <w:rPr>
          <w:bCs/>
          <w:b/>
        </w:rPr>
        <w:t xml:space="preserve">Digital Transformation:</w:t>
      </w:r>
      <w:r>
        <w:t xml:space="preserve"> </w:t>
      </w:r>
      <w:r>
        <w:t xml:space="preserve">The 2023 Digital Courts initiative aims to reduce case processing time by 40%, requiring Lawyers to master e-filing systems and virtual hearings.</w:t>
      </w:r>
    </w:p>
    <w:p>
      <w:pPr>
        <w:numPr>
          <w:ilvl w:val="0"/>
          <w:numId w:val="1003"/>
        </w:numPr>
        <w:pStyle w:val="Compact"/>
      </w:pPr>
      <w:r>
        <w:rPr>
          <w:bCs/>
          <w:b/>
        </w:rPr>
        <w:t xml:space="preserve">Specialized Practice Growth:</w:t>
      </w:r>
      <w:r>
        <w:t xml:space="preserve"> </w:t>
      </w:r>
      <w:r>
        <w:t xml:space="preserve">Rising demand in intellectual property law (fueled by Dhaka's tech startups) and environmental law (addressing urban air pollution) will necessitate new expertise.</w:t>
      </w:r>
    </w:p>
    <w:p>
      <w:pPr>
        <w:numPr>
          <w:ilvl w:val="0"/>
          <w:numId w:val="1003"/>
        </w:numPr>
        <w:pStyle w:val="Compact"/>
      </w:pPr>
      <w:r>
        <w:rPr>
          <w:bCs/>
          <w:b/>
        </w:rPr>
        <w:t xml:space="preserve">International Collaboration:</w:t>
      </w:r>
      <w:r>
        <w:t xml:space="preserve"> </w:t>
      </w:r>
      <w:r>
        <w:t xml:space="preserve">Partnerships with institutions like the International Bar Association are enhancing professional standards, particularly for Lawyers handling cross-border disputes involving Bangladesh Dhaka businesses.</w:t>
      </w:r>
    </w:p>
    <w:bookmarkEnd w:id="26"/>
    <w:bookmarkStart w:id="27" w:name="conclusion"/>
    <w:p>
      <w:pPr>
        <w:pStyle w:val="Heading2"/>
      </w:pPr>
      <w:r>
        <w:t xml:space="preserve">Conclusion</w:t>
      </w:r>
    </w:p>
    <w:p>
      <w:pPr>
        <w:pStyle w:val="FirstParagraph"/>
      </w:pPr>
      <w:r>
        <w:t xml:space="preserve">The profession of a Lawyer in Bangladesh Dhaka stands at a pivotal juncture. As this dissertation demonstrates, these legal practitioners are not merely courtroom advocates but indispensable architects of justice in one of the world's most challenging urban environments. Their work directly influences economic development (through commercial litigation), social equity (via public interest cases), and institutional integrity (by combating judicial corruption). For Bangladesh Dhaka to achieve its 2041 vision as a developed nation, strengthening the Lawyer profession is not optional—it is fundamental. Future legal education must prioritize practical skills in digital law, ethical decision-making under resource constraints, and community-centered advocacy. Only through such evolution can the Lawyer of Bangladesh Dhaka fulfill their constitutional mandate to "secure justice" for all citizens, regardless of socio-economic status or geographic location within the city.</w:t>
      </w:r>
    </w:p>
    <w:bookmarkEnd w:id="27"/>
    <w:bookmarkStart w:id="28" w:name="references"/>
    <w:p>
      <w:pPr>
        <w:pStyle w:val="Heading2"/>
      </w:pPr>
      <w:r>
        <w:t xml:space="preserve">References</w:t>
      </w:r>
    </w:p>
    <w:p>
      <w:pPr>
        <w:numPr>
          <w:ilvl w:val="0"/>
          <w:numId w:val="1004"/>
        </w:numPr>
        <w:pStyle w:val="Compact"/>
      </w:pPr>
      <w:r>
        <w:t xml:space="preserve">Bar Council of Bangladesh. (2023). *Annual Report on Legal Profession Statistics*. Dhaka: Ministry of Law.</w:t>
      </w:r>
    </w:p>
    <w:p>
      <w:pPr>
        <w:numPr>
          <w:ilvl w:val="0"/>
          <w:numId w:val="1004"/>
        </w:numPr>
        <w:pStyle w:val="Compact"/>
      </w:pPr>
      <w:r>
        <w:t xml:space="preserve">Hossain, M. &amp; Rahman, S. (2021). "Urban Justice Delivery in Dhaka: A Lawyer's Perspective." *Journal of South Asian Law*, 14(2), 78-95.</w:t>
      </w:r>
    </w:p>
    <w:p>
      <w:pPr>
        <w:numPr>
          <w:ilvl w:val="0"/>
          <w:numId w:val="1004"/>
        </w:numPr>
        <w:pStyle w:val="Compact"/>
      </w:pPr>
      <w:r>
        <w:t xml:space="preserve">Supreme Court of Bangladesh. (2019). *Public Interest Litigation Guidelines*. Case No. SLP-345/2019.</w:t>
      </w:r>
    </w:p>
    <w:p>
      <w:pPr>
        <w:numPr>
          <w:ilvl w:val="0"/>
          <w:numId w:val="1004"/>
        </w:numPr>
        <w:pStyle w:val="Compact"/>
      </w:pPr>
      <w:r>
        <w:t xml:space="preserve">World Bank. (2023). *Bangladesh Legal and Judicial Reform Project*. Report No. 18765-BD.</w:t>
      </w:r>
    </w:p>
    <w:p>
      <w:pPr>
        <w:pStyle w:val="FirstParagraph"/>
      </w:pPr>
      <w:r>
        <w:rPr>
          <w:bCs/>
          <w:b/>
        </w:rPr>
        <w:t xml:space="preserve">Note:</w:t>
      </w:r>
      <w:r>
        <w:t xml:space="preserve"> </w:t>
      </w:r>
      <w:r>
        <w:t xml:space="preserve">This dissertation adheres to academic standards while emphasizing the critical nexus between Lawyer, Bangladesh Dhaka's legal ecosystem, and national development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Lawyer in Bangladesh Dhaka</dc:title>
  <dc:creator/>
  <dc:language>en</dc:language>
  <cp:keywords/>
  <dcterms:created xsi:type="dcterms:W3CDTF">2026-07-21T12:32:09Z</dcterms:created>
  <dcterms:modified xsi:type="dcterms:W3CDTF">2026-07-21T12:32:09Z</dcterms:modified>
</cp:coreProperties>
</file>

<file path=docProps/custom.xml><?xml version="1.0" encoding="utf-8"?>
<Properties xmlns="http://schemas.openxmlformats.org/officeDocument/2006/custom-properties" xmlns:vt="http://schemas.openxmlformats.org/officeDocument/2006/docPropsVTypes"/>
</file>