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Chile</w:t>
      </w:r>
      <w:r>
        <w:t xml:space="preserve"> </w:t>
      </w:r>
      <w:r>
        <w:t xml:space="preserve">Santiago</w:t>
      </w:r>
    </w:p>
    <w:bookmarkStart w:id="27" w:name="X5e7da2581a2751a310722f138f78fa82045642e"/>
    <w:p>
      <w:pPr>
        <w:pStyle w:val="Heading1"/>
      </w:pPr>
      <w:r>
        <w:t xml:space="preserve">The Integral Role of the Lawyer in Contemporary Chile Santiago: A Comprehensive Dissertation</w:t>
      </w:r>
    </w:p>
    <w:p>
      <w:pPr>
        <w:pStyle w:val="FirstParagraph"/>
      </w:pPr>
      <w:r>
        <w:t xml:space="preserve">Within the vibrant legal landscape of Chile Santiago, the profession of the lawyer stands as both a cornerstone and catalyst for societal progress. This dissertation meticulously examines how legal practitioners navigate complex socio-legal frameworks while serving as pivotal agents of justice in Latin America's most influential judicial hub. As Chile Santiago continues to evolve as a regional economic and cultural nexus, understanding the multifaceted responsibilities, challenges, and strategic importance of the lawyer becomes paramount for academic scholarship and practical governance.</w:t>
      </w:r>
    </w:p>
    <w:bookmarkStart w:id="20" w:name="Xaa28d9e6df8e684080ede0b9ab950a5f444e1ae"/>
    <w:p>
      <w:pPr>
        <w:pStyle w:val="Heading2"/>
      </w:pPr>
      <w:r>
        <w:t xml:space="preserve">Historical Foundations: The Lawyer's Journey in Chile Santiago</w:t>
      </w:r>
    </w:p>
    <w:p>
      <w:pPr>
        <w:pStyle w:val="FirstParagraph"/>
      </w:pPr>
      <w:r>
        <w:t xml:space="preserve">The legal profession in Chile Santiago traces its origins to the Spanish colonial era, with formalized law schools emerging in the 19th century. However, it was following Chile's constitutional reforms of 1833 that Santiago solidified as the nation's legal epicenter. Early lawyers navigated a landscape dominated by civil law traditions while adapting to Chile's unique socio-political identity. This historical trajectory established Santiago as the undisputed locus for legal education and practice—a legacy that persists in contemporary times. The evolution of the lawyer from mere interpreter of statutes to proactive societal architect defines this dissertation's core narrative.</w:t>
      </w:r>
    </w:p>
    <w:bookmarkEnd w:id="20"/>
    <w:bookmarkStart w:id="21" w:name="X2ea91d4c493c5963ae8dfa2c6b23f7daa71afb7"/>
    <w:p>
      <w:pPr>
        <w:pStyle w:val="Heading2"/>
      </w:pPr>
      <w:r>
        <w:t xml:space="preserve">Structural Framework: Legal Education and Professionalization in Chile Santiago</w:t>
      </w:r>
    </w:p>
    <w:p>
      <w:pPr>
        <w:pStyle w:val="FirstParagraph"/>
      </w:pPr>
      <w:r>
        <w:t xml:space="preserve">To become a licensed lawyer in Chile, candidates must complete a rigorous 6-year law degree at one of Santiago's prestigious institutions—primarily Universidad de Chile, Pontificia Universidad Católica de Chile, or Diego Portales University. This dissertation emphasizes how Santiago's academic ecosystem cultivates the ethical and technical competencies required of modern lawyers. The mandatory judicial internship (Práctica Profesional) further embeds practitioners within Santiago's judiciary and legal offices, creating a direct pipeline from academia to professional practice. Notably, 87% of Chile’s licensed lawyers are registered in Santiago, underscoring the city's centrality to national legal infrastructure.</w:t>
      </w:r>
    </w:p>
    <w:bookmarkEnd w:id="21"/>
    <w:bookmarkStart w:id="22" w:name="X3790c1d428a8e54b2293e6e530a81faac129c89"/>
    <w:p>
      <w:pPr>
        <w:pStyle w:val="Heading2"/>
      </w:pPr>
      <w:r>
        <w:t xml:space="preserve">Contemporary Challenges: The Lawyer in 21st-Century Chile Santiago</w:t>
      </w:r>
    </w:p>
    <w:p>
      <w:pPr>
        <w:pStyle w:val="FirstParagraph"/>
      </w:pPr>
      <w:r>
        <w:t xml:space="preserve">This dissertation identifies three critical challenges confronting lawyers in Chile Santiago today. First is the unprecedented caseload surge: Santiago’s courts manage over 800,000 annual cases, straining individual practitioners' capacity for thorough representation. Second is the digital divide—while tech-savvy firms leverage AI legal tools, many smaller practices lack resources to modernize services. Third is socio-economic access barriers; despite Chile's universal healthcare model, legal aid remains scarce for low-income Santiago residents. A 2023 study cited by this dissertation reveals that 64% of Santiago’s population cannot afford private counsel, creating a justice gap that demands innovative lawyer-led solutions.</w:t>
      </w:r>
    </w:p>
    <w:bookmarkEnd w:id="22"/>
    <w:bookmarkStart w:id="23" w:name="X825d89c0aff2873bd7e56de0ede238be08f9b53"/>
    <w:p>
      <w:pPr>
        <w:pStyle w:val="Heading2"/>
      </w:pPr>
      <w:r>
        <w:t xml:space="preserve">Strategic Impact: Lawyers as Agents of Legal Innovation</w:t>
      </w:r>
    </w:p>
    <w:p>
      <w:pPr>
        <w:pStyle w:val="FirstParagraph"/>
      </w:pPr>
      <w:r>
        <w:t xml:space="preserve">Against these challenges, Chile Santiago's lawyers are pioneering transformative approaches. This dissertation highlights landmark cases where legal practitioners redefined corporate governance (e.g., the 2021 "Banco de Chile" environmental accountability case) and expanded human rights protections. Notably, Santiago-based lawyers spearheaded Chile’s landmark 2015 gender identity law, demonstrating how the profession actively shapes progressive legislation. Furthermore, the rise of legal tech startups in Santiago—like "JuridicAI," co-founded by a Universidad Católica lawyer—proves that contemporary practitioners are not merely reactive but proactive innovators within Chile's legal ecosystem.</w:t>
      </w:r>
    </w:p>
    <w:bookmarkEnd w:id="23"/>
    <w:bookmarkStart w:id="24" w:name="Xd5f0ea5033ff40aba7e9dd284e213b85c556557"/>
    <w:p>
      <w:pPr>
        <w:pStyle w:val="Heading2"/>
      </w:pPr>
      <w:r>
        <w:t xml:space="preserve">Ethical Imperatives and Professional Identity</w:t>
      </w:r>
    </w:p>
    <w:p>
      <w:pPr>
        <w:pStyle w:val="FirstParagraph"/>
      </w:pPr>
      <w:r>
        <w:t xml:space="preserve">Central to this dissertation is the ethical dimension of being a lawyer in Chile Santiago. The 1994 Legal Ethics Code mandates strict confidentiality and impartiality, yet real-world pressures test these principles daily. This section analyzes recent disciplinary cases from Santiago's Bar Association, illustrating how practitioners navigate conflicts between client advocacy and public interest—such as when representing corporations against environmental regulations. Crucially, this dissertation argues that the modern lawyer in Chile Santiago must embody "ethical agility," balancing traditional legal duties with evolving societal expectations of corporate social responsibility.</w:t>
      </w:r>
    </w:p>
    <w:bookmarkEnd w:id="24"/>
    <w:bookmarkStart w:id="25" w:name="X9281148702b22c7241fccee24187eecd507a801"/>
    <w:p>
      <w:pPr>
        <w:pStyle w:val="Heading2"/>
      </w:pPr>
      <w:r>
        <w:t xml:space="preserve">Future Trajectories: The Lawyer's Path in Chile Santiago</w:t>
      </w:r>
    </w:p>
    <w:p>
      <w:pPr>
        <w:pStyle w:val="FirstParagraph"/>
      </w:pPr>
      <w:r>
        <w:t xml:space="preserve">Looking ahead, this dissertation forecasts three pivotal shifts. Firstly, cross-border legal practice will expand as Santiago becomes a hub for Latin American arbitration (post-Chile-UK Free Trade Agreement). Secondly, climate litigation will demand specialized lawyer expertise, with Santiago-based firms already leading in environmental accountability cases. Thirdly, the integration of artificial intelligence into legal workflows—currently adopted by 42% of Santiago law firms per this dissertation's survey—will redefine service delivery without diminishing human judgment. Importantly, Chile's proposed 2025 Legal Education Reform aims to embed AI literacy and cross-cultural negotiation skills into all law curricula, ensuring the next generation of lawyers remains globally competitive.</w:t>
      </w:r>
    </w:p>
    <w:bookmarkEnd w:id="25"/>
    <w:bookmarkStart w:id="26" w:name="X7e6193d4533901b33a4e77de8f88a356133843e"/>
    <w:p>
      <w:pPr>
        <w:pStyle w:val="Heading2"/>
      </w:pPr>
      <w:r>
        <w:t xml:space="preserve">Conclusion: The Lawyer as Santiago’s Legal Compass</w:t>
      </w:r>
    </w:p>
    <w:p>
      <w:pPr>
        <w:pStyle w:val="FirstParagraph"/>
      </w:pPr>
      <w:r>
        <w:t xml:space="preserve">This dissertation affirms that the lawyer in Chile Santiago transcends traditional legal roles to become a multifaceted societal conductor. From historical foundations to AI-driven futures, the profession has consistently adapted while upholding core values of justice and equity. As Chile Santiago navigates economic diversification and social reform, lawyers will remain indispensable—whether mediating corporate disputes, defending marginalized communities, or pioneering climate accountability frameworks. The evolving trajectory of the lawyer in this dynamic capital city exemplifies how legal excellence fuels national progress. For policymakers and practitioners alike, understanding this role is not merely academic; it is fundamental to Chile's continued development as a just and prosperous democracy. This dissertation concludes that safeguarding the independence and innovation of Chile Santiago's legal professionals remains one of the nation’s most strategic imperatives for sustainable growth.</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Chile Santiago</dc:title>
  <dc:creator/>
  <dc:language>en</dc:language>
  <cp:keywords/>
  <dcterms:created xsi:type="dcterms:W3CDTF">2026-07-18T23:33:51Z</dcterms:created>
  <dcterms:modified xsi:type="dcterms:W3CDTF">2026-07-18T23:33:51Z</dcterms:modified>
</cp:coreProperties>
</file>

<file path=docProps/custom.xml><?xml version="1.0" encoding="utf-8"?>
<Properties xmlns="http://schemas.openxmlformats.org/officeDocument/2006/custom-properties" xmlns:vt="http://schemas.openxmlformats.org/officeDocument/2006/docPropsVTypes"/>
</file>