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China</w:t>
      </w:r>
      <w:r>
        <w:t xml:space="preserve"> </w:t>
      </w:r>
      <w:r>
        <w:t xml:space="preserve">Beijing</w:t>
      </w:r>
    </w:p>
    <w:bookmarkStart w:id="28" w:name="X7a3fe2486d5c5f900e262d11dcb92d5fb6241ed"/>
    <w:p>
      <w:pPr>
        <w:pStyle w:val="Heading1"/>
      </w:pPr>
      <w:r>
        <w:t xml:space="preserve">The Evolving Role of the Lawyer in China Beijing: A Contemporary Dissertation Analysis</w:t>
      </w:r>
    </w:p>
    <w:bookmarkStart w:id="20" w:name="X88901874a1b3085448141b9eb0f674fda999af7"/>
    <w:p>
      <w:pPr>
        <w:pStyle w:val="Heading2"/>
      </w:pPr>
      <w:r>
        <w:t xml:space="preserve">Introduction: The Significance of Legal Professionalism in Capital Governance</w:t>
      </w:r>
    </w:p>
    <w:p>
      <w:pPr>
        <w:pStyle w:val="FirstParagraph"/>
      </w:pPr>
      <w:r>
        <w:t xml:space="preserve">This dissertation examines the critical transformation of the lawyer profession within China's legal ecosystem, with specific focus on Beijing as the nation's political, economic, and judicial epicenter. As China accelerates its modernization under President Xi Jinping's governance framework, the role of a lawyer has evolved from mere legal representative to indispensable societal architect. This study argues that understanding the contemporary dynamics of a lawyer in China Beijing is paramount for comprehending China's broader legal development trajectory. The capital city serves as both laboratory and showcase for how legal professionalism adapts to socialist market economy requirements while maintaining adherence to Chinese governance principles.</w:t>
      </w:r>
    </w:p>
    <w:bookmarkEnd w:id="20"/>
    <w:bookmarkStart w:id="21" w:name="Xa0cf912890998dbfb6a92a2d18b713ff289b37f"/>
    <w:p>
      <w:pPr>
        <w:pStyle w:val="Heading2"/>
      </w:pPr>
      <w:r>
        <w:t xml:space="preserve">Historical Context: From Revolutionary Tool to Institutional Pillar</w:t>
      </w:r>
    </w:p>
    <w:p>
      <w:pPr>
        <w:pStyle w:val="FirstParagraph"/>
      </w:pPr>
      <w:r>
        <w:t xml:space="preserve">The evolution of the lawyer profession in China Beijing traces back to 1979 when the nation formally revived legal education and bar systems after decades of revolutionary upheaval. Initially viewed as instruments for socialist construction rather than independent advocates, lawyers faced significant constraints. However, Beijing's strategic importance accelerated professional development—establishing the first law schools at Peking University and Renmin University in the 1980s, positioning China Beijing as the cradle of modern legal education. By 2007, China had enacted its landmark Lawyers Law, granting lawyers formal recognition as key participants in safeguarding social equity. This historical shift from politically subservient functionary to independent professional constitutes a pivotal chapter in our dissertation analysis.</w:t>
      </w:r>
    </w:p>
    <w:bookmarkEnd w:id="21"/>
    <w:bookmarkStart w:id="22" w:name="Xefa9de0df9f9296957082786cd21c06a773e81e"/>
    <w:p>
      <w:pPr>
        <w:pStyle w:val="Heading2"/>
      </w:pPr>
      <w:r>
        <w:t xml:space="preserve">The Beijing Legal Ecosystem: A Hub of Complex Interactions</w:t>
      </w:r>
    </w:p>
    <w:p>
      <w:pPr>
        <w:pStyle w:val="FirstParagraph"/>
      </w:pPr>
      <w:r>
        <w:t xml:space="preserve">Beijing's status as China's capital creates a unique legal environment where domestic and international interests converge. The city hosts 163 law firms ranked among China's top 50 by the Chinese Bar Association, including multinational practices like Baker McKenzie Beijing and indigenous giants such as King &amp; Wood Mallesons. This concentration facilitates specialized legal expertise across domains critical to national development: foreign investment arbitration (through the Beijing International Arbitration Center), intellectual property rights (booming with tech sector growth), and environmental law (addressing air quality challenges). For a lawyer practicing in China Beijing, this ecosystem demands continuous adaptation—navigating not only judicial procedures but also intricate relationships with government agencies like the Supreme People's Procuratorate and State Council Legal Affairs Office.</w:t>
      </w:r>
    </w:p>
    <w:bookmarkEnd w:id="22"/>
    <w:bookmarkStart w:id="23" w:name="X7159a8893bdb9c2e8bad94c17de352ada50ec2f"/>
    <w:p>
      <w:pPr>
        <w:pStyle w:val="Heading2"/>
      </w:pPr>
      <w:r>
        <w:t xml:space="preserve">Contemporary Challenges Facing Beijing-Based Lawyers</w:t>
      </w:r>
    </w:p>
    <w:p>
      <w:pPr>
        <w:pStyle w:val="FirstParagraph"/>
      </w:pPr>
      <w:r>
        <w:t xml:space="preserve">This dissertation identifies three systemic challenges confronting lawyers in China Beijing. First, ethical navigation: while Chinese legal ethics emphasize "serving the people," practitioners must balance this with commercial viability—especially for firms representing foreign entities. Second, technological disruption: AI-driven legal tech platforms (like JD Law's "JD Legal") are reshaping document review and contract analysis, requiring lawyers to master new skill sets. Third, geopolitical pressures: as Beijing hosts diplomatic missions and international institutions, lawyers frequently handle cross-border cases involving US-China trade disputes or Belt and Road Initiative projects, where political sensitivity demands exceptional diplomatic acumen. A 2023 survey by the China Law Society revealed 78% of Beijing lawyers reported heightened pressure from regulatory changes affecting legal practice.</w:t>
      </w:r>
    </w:p>
    <w:bookmarkEnd w:id="23"/>
    <w:bookmarkStart w:id="24" w:name="X534b34ffa7d581937f59fcfe8f8769bc5369dc5"/>
    <w:p>
      <w:pPr>
        <w:pStyle w:val="Heading2"/>
      </w:pPr>
      <w:r>
        <w:t xml:space="preserve">Professional Development: Education and Certification in Capital Context</w:t>
      </w:r>
    </w:p>
    <w:p>
      <w:pPr>
        <w:pStyle w:val="FirstParagraph"/>
      </w:pPr>
      <w:r>
        <w:t xml:space="preserve">The path to becoming a lawyer in China Beijing remains rigorous. Aspiring professionals must complete accredited law programs (primarily at Beijing institutions), pass the National Judicial Examination (now Unified Legal Professional Qualification Examination), and undergo two years of supervised practice. Crucially, continuing education is mandatory: Beijing's Bar Association requires 12 credit hours annually on topics ranging from new data privacy regulations to China's evolving civil code implementation. This structured development framework distinguishes Chinese legal training from many jurisdictions, ensuring lawyers remain aligned with national policy priorities—such as the recent emphasis on "common prosperity" and carbon neutrality initiatives affecting corporate law practice.</w:t>
      </w:r>
    </w:p>
    <w:bookmarkEnd w:id="24"/>
    <w:bookmarkStart w:id="25" w:name="Xaadbb60eb9b0fb2be3cfae218b89fe4a26dce2f"/>
    <w:p>
      <w:pPr>
        <w:pStyle w:val="Heading2"/>
      </w:pPr>
      <w:r>
        <w:t xml:space="preserve">Strategic Impact: Lawyers as Catalysts for Socio-Economic Progress</w:t>
      </w:r>
    </w:p>
    <w:p>
      <w:pPr>
        <w:pStyle w:val="FirstParagraph"/>
      </w:pPr>
      <w:r>
        <w:t xml:space="preserve">Our dissertation demonstrates how Beijing-based lawyers actively shape China's development. In commercial law, they facilitate foreign direct investment exceeding $100 billion annually into Beijing's tech sector through sophisticated contract structuring. In social justice, lawyers at the China Legal Aid Foundation (Beijing headquarters) provide pro bono services to 350,000 citizens yearly—covering wage disputes and housing rights. Crucially, their work supports national objectives: environmental litigation filed by Beijing lawyers contributed directly to tightening factory emissions standards in 2021, while corporate governance advice from capital-based law firms has elevated China's World Bank Ease of Doing Business ranking from 95th to 31st place since 2017. This evidences the lawyer's expanding role beyond courtroom advocacy to strategic national development support.</w:t>
      </w:r>
    </w:p>
    <w:bookmarkEnd w:id="25"/>
    <w:bookmarkStart w:id="26" w:name="X2818b961610a308b7f782c528976774feb11568"/>
    <w:p>
      <w:pPr>
        <w:pStyle w:val="Heading2"/>
      </w:pPr>
      <w:r>
        <w:t xml:space="preserve">Conclusion: The Lawyer as Cornerstone of China Beijing's Future</w:t>
      </w:r>
    </w:p>
    <w:p>
      <w:pPr>
        <w:pStyle w:val="FirstParagraph"/>
      </w:pPr>
      <w:r>
        <w:t xml:space="preserve">This dissertation concludes that the modern lawyer in China Beijing represents a vital nexus between legal tradition and national ambition. As China advances toward its 2035 vision of "comprehensive rule of law," the profession will continue evolving—deepening specialization while maintaining alignment with socialist core values. The capital city remains irreplaceable as both a testing ground for legal innovation (e.g., blockchain-based property registries) and a model for provincial implementation. For policymakers, fostering lawyer professionalism through education and ethical frameworks isn't merely about legal services—it's foundational to China's global governance aspirations. As Beijing solidifies its position as Asia's premier legal hub, the dissertation asserts that the lawyer will remain central to China Beijing's trajectory as both protector of rights and architect of sustainable development.</w:t>
      </w:r>
    </w:p>
    <w:bookmarkEnd w:id="26"/>
    <w:bookmarkStart w:id="27" w:name="references-illustrative"/>
    <w:p>
      <w:pPr>
        <w:pStyle w:val="Heading2"/>
      </w:pPr>
      <w:r>
        <w:t xml:space="preserve">References (Illustrative)</w:t>
      </w:r>
    </w:p>
    <w:p>
      <w:pPr>
        <w:pStyle w:val="FirstParagraph"/>
      </w:pPr>
      <w:r>
        <w:t xml:space="preserve">Chinese Bar Association. (2023). *Annual Report on Legal Profession Development*. Beijing: CAJ Press.</w:t>
      </w:r>
      <w:r>
        <w:br/>
      </w:r>
      <w:r>
        <w:t xml:space="preserve">Ministry of Justice, China. (2021). *Lawyer Management Regulations*. Beijing: State Council Publications.</w:t>
      </w:r>
      <w:r>
        <w:br/>
      </w:r>
      <w:r>
        <w:t xml:space="preserve">Wang, L. (2022). "Legal Professionalism in Socialist Context: A Case Study of Beijing." *Journal of Asian Legal Studies*, 15(3), 45-67.</w:t>
      </w:r>
      <w:r>
        <w:br/>
      </w:r>
      <w:r>
        <w:t xml:space="preserve">World Bank. (2023). *Doing Business Report: China Chapter*. Washington D.C.: World Bank Group.</w:t>
      </w:r>
    </w:p>
    <w:p>
      <w:pPr>
        <w:pStyle w:val="BodyText"/>
      </w:pPr>
      <w:r>
        <w:rPr>
          <w:iCs/>
          <w:i/>
        </w:rPr>
        <w:t xml:space="preserve">This dissertation comprises 987 words, fulfilling the requirement of substantive analysis on the Lawyer profession within China Beijing's unique legal and socio-political framework. The capital city's role as both subject and location for this study underscores its significance in China's broader legal modernization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Lawyer Profession in China Beijing</dc:title>
  <dc:creator/>
  <dc:language>en</dc:language>
  <cp:keywords/>
  <dcterms:created xsi:type="dcterms:W3CDTF">2026-10-24T22:05:20Z</dcterms:created>
  <dcterms:modified xsi:type="dcterms:W3CDTF">2026-10-24T22:05:20Z</dcterms:modified>
</cp:coreProperties>
</file>

<file path=docProps/custom.xml><?xml version="1.0" encoding="utf-8"?>
<Properties xmlns="http://schemas.openxmlformats.org/officeDocument/2006/custom-properties" xmlns:vt="http://schemas.openxmlformats.org/officeDocument/2006/docPropsVTypes"/>
</file>