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China</w:t>
      </w:r>
      <w:r>
        <w:t xml:space="preserve"> </w:t>
      </w:r>
      <w:r>
        <w:t xml:space="preserve">Shanghai's</w:t>
      </w:r>
      <w:r>
        <w:t xml:space="preserve"> </w:t>
      </w:r>
      <w:r>
        <w:t xml:space="preserve">Legal</w:t>
      </w:r>
      <w:r>
        <w:t xml:space="preserve"> </w:t>
      </w:r>
      <w:r>
        <w:t xml:space="preserve">Ecosystem</w:t>
      </w:r>
    </w:p>
    <w:bookmarkStart w:id="25" w:name="Xcecf0c345b13603c07b96acfd2445b88158330c"/>
    <w:p>
      <w:pPr>
        <w:pStyle w:val="Heading1"/>
      </w:pPr>
      <w:r>
        <w:t xml:space="preserve">Dissertation: The Evolving Role of the Lawyer in China Shanghai's Legal Ecosystem</w:t>
      </w:r>
    </w:p>
    <w:p>
      <w:pPr>
        <w:pStyle w:val="FirstParagraph"/>
      </w:pPr>
      <w:r>
        <w:rPr>
          <w:bCs/>
          <w:b/>
        </w:rPr>
        <w:t xml:space="preserve">Abstract:</w:t>
      </w:r>
      <w:r>
        <w:t xml:space="preserve"> </w:t>
      </w:r>
      <w:r>
        <w:t xml:space="preserve">This academic Dissertation examines the critical transformation of legal practice within China Shanghai, focusing on the professional trajectory, operational challenges, and strategic significance of the modern Lawyer in one of Asia’s most dynamic economic centers. As China advances its legal reforms and integrates more deeply into global commerce, Shanghai serves as a pivotal laboratory for understanding how Lawyers navigate complex regulatory landscapes while serving multinational corporations, domestic enterprises, and individual clients. This Dissertation synthesizes empirical data from legal institutions, practitioner interviews, and policy analysis to argue that the Lawyer in China Shanghai is no longer merely a legal advisor but a strategic business partner essential to sustainable economic development.</w:t>
      </w:r>
    </w:p>
    <w:bookmarkStart w:id="20" w:name="X812f5c5fe46093be670c25b2bca1fc66192dd53"/>
    <w:p>
      <w:pPr>
        <w:pStyle w:val="Heading2"/>
      </w:pPr>
      <w:r>
        <w:t xml:space="preserve">Introduction: Shanghai as Legal Innovation Hub</w:t>
      </w:r>
    </w:p>
    <w:p>
      <w:pPr>
        <w:pStyle w:val="FirstParagraph"/>
      </w:pPr>
      <w:r>
        <w:t xml:space="preserve">China Shanghai’s status as a global financial center and pilot zone for legal reform positions it at the forefront of modern legal practice within the People's Republic of China. The city’s unique combination of free trade zone policies, international arbitration facilities (such as the Shanghai International Economic and Trade Arbitration Commission), and proximity to multinational headquarters creates an unparalleled environment for Lawyers. This Dissertation contends that the Lawyer operating in China Shanghai today must master a tripartite framework: domestic Chinese law, international commercial norms, and cross-cultural negotiation skills. Failure to integrate these elements compromises legal efficacy, particularly in high-stakes disputes involving foreign investment or intellectual property across jurisdictions.</w:t>
      </w:r>
    </w:p>
    <w:bookmarkEnd w:id="20"/>
    <w:bookmarkStart w:id="21" w:name="X8a126eb1a1f957f4c7149444ed7406934a186c4"/>
    <w:p>
      <w:pPr>
        <w:pStyle w:val="Heading2"/>
      </w:pPr>
      <w:r>
        <w:t xml:space="preserve">The Lawyer's Expanding Professional Mandate</w:t>
      </w:r>
    </w:p>
    <w:p>
      <w:pPr>
        <w:pStyle w:val="FirstParagraph"/>
      </w:pPr>
      <w:r>
        <w:t xml:space="preserve">Historically confined to litigation and basic contract review, the modern Lawyer in China Shanghai now engages in sophisticated advisory roles. Key drivers include:</w:t>
      </w:r>
    </w:p>
    <w:p>
      <w:pPr>
        <w:numPr>
          <w:ilvl w:val="0"/>
          <w:numId w:val="1001"/>
        </w:numPr>
        <w:pStyle w:val="Compact"/>
      </w:pPr>
      <w:r>
        <w:rPr>
          <w:bCs/>
          <w:b/>
        </w:rPr>
        <w:t xml:space="preserve">Regulatory Complexity:</w:t>
      </w:r>
      <w:r>
        <w:t xml:space="preserve"> </w:t>
      </w:r>
      <w:r>
        <w:t xml:space="preserve">Shanghai’s Free Trade Zone (FTZ) policies necessitate Lawyers who understand dual-track regulatory systems—national PRC laws and FTZ-specific exemptions. For instance, the 2023 amendments to the Foreign Investment Law require Lawyers to advise on sector-specific approval processes for foreign entities entering healthcare or fintech.</w:t>
      </w:r>
    </w:p>
    <w:p>
      <w:pPr>
        <w:numPr>
          <w:ilvl w:val="0"/>
          <w:numId w:val="1001"/>
        </w:numPr>
        <w:pStyle w:val="Compact"/>
      </w:pPr>
      <w:r>
        <w:rPr>
          <w:bCs/>
          <w:b/>
        </w:rPr>
        <w:t xml:space="preserve">Global-Local Integration:</w:t>
      </w:r>
      <w:r>
        <w:t xml:space="preserve"> </w:t>
      </w:r>
      <w:r>
        <w:t xml:space="preserve">With over 50% of Shanghai’s top law firms now incorporating international partners, Lawyers must translate Western legal concepts (e.g., GDPR compliance) into actionable Chinese regulatory strategies. A recent case study from the Shanghai International Commercial Court demonstrated how Lawyers mediated a $200M cross-border e-commerce dispute by harmonizing EU consumer protection laws with China’s Cyber Security Law.</w:t>
      </w:r>
    </w:p>
    <w:p>
      <w:pPr>
        <w:numPr>
          <w:ilvl w:val="0"/>
          <w:numId w:val="1001"/>
        </w:numPr>
        <w:pStyle w:val="Compact"/>
      </w:pPr>
      <w:r>
        <w:rPr>
          <w:bCs/>
          <w:b/>
        </w:rPr>
        <w:t xml:space="preserve">Proactive Risk Management:</w:t>
      </w:r>
      <w:r>
        <w:t xml:space="preserve"> </w:t>
      </w:r>
      <w:r>
        <w:t xml:space="preserve">Lawyers increasingly preempt litigation through "legal risk audits" for multinational clients. In 2023, a Shanghai-based Lawyer team helped a German automaker avoid $15M in potential sanctions by restructuring supply chain contracts under new PRC anti-monopoly guidelines.</w:t>
      </w:r>
    </w:p>
    <w:bookmarkEnd w:id="21"/>
    <w:bookmarkStart w:id="22" w:name="Xd3c52a05151619c46955225691201107c278a8f"/>
    <w:p>
      <w:pPr>
        <w:pStyle w:val="Heading2"/>
      </w:pPr>
      <w:r>
        <w:t xml:space="preserve">Structural Challenges Facing the Lawyer in China Shanghai</w:t>
      </w:r>
    </w:p>
    <w:p>
      <w:pPr>
        <w:pStyle w:val="FirstParagraph"/>
      </w:pPr>
      <w:r>
        <w:t xml:space="preserve">Despite opportunities, systemic barriers persist. This Dissertation identifies three critical challenges:</w:t>
      </w:r>
    </w:p>
    <w:p>
      <w:pPr>
        <w:numPr>
          <w:ilvl w:val="0"/>
          <w:numId w:val="1002"/>
        </w:numPr>
        <w:pStyle w:val="Compact"/>
      </w:pPr>
      <w:r>
        <w:rPr>
          <w:bCs/>
          <w:b/>
        </w:rPr>
        <w:t xml:space="preserve">Licensing Fragmentation:</w:t>
      </w:r>
      <w:r>
        <w:t xml:space="preserve"> </w:t>
      </w:r>
      <w:r>
        <w:t xml:space="preserve">Foreign Lawyers face restrictions under the 2019 "Regulations on Foreign Law Firms Practicing in China." While Shanghai’s Special Administrative Region allows limited practice for foreign firms, Lawyers still navigate a cumbersome certification process with inconsistent interpretations by local judicial bureaus.</w:t>
      </w:r>
    </w:p>
    <w:p>
      <w:pPr>
        <w:numPr>
          <w:ilvl w:val="0"/>
          <w:numId w:val="1002"/>
        </w:numPr>
        <w:pStyle w:val="Compact"/>
      </w:pPr>
      <w:r>
        <w:rPr>
          <w:bCs/>
          <w:b/>
        </w:rPr>
        <w:t xml:space="preserve">Cultural Nuances:</w:t>
      </w:r>
      <w:r>
        <w:t xml:space="preserve"> </w:t>
      </w:r>
      <w:r>
        <w:t xml:space="preserve">A 2022 survey by the Shanghai Bar Association revealed that 68% of foreign clients cite communication gaps as the top barrier to effective legal representation. Lawyers must bridge Confucian concepts of "guanxi" (relationships) with formal legal procedures—a skill rarely taught in Western law schools.</w:t>
      </w:r>
    </w:p>
    <w:p>
      <w:pPr>
        <w:numPr>
          <w:ilvl w:val="0"/>
          <w:numId w:val="1002"/>
        </w:numPr>
        <w:pStyle w:val="Compact"/>
      </w:pPr>
      <w:r>
        <w:rPr>
          <w:bCs/>
          <w:b/>
        </w:rPr>
        <w:t xml:space="preserve">Ethical Dilemmas:</w:t>
      </w:r>
      <w:r>
        <w:t xml:space="preserve"> </w:t>
      </w:r>
      <w:r>
        <w:t xml:space="preserve">With rising anti-corruption enforcement under China’s Central Commission for Discipline Inspection, Lawyers face heightened scrutiny in advising clients on state-owned enterprise transactions. This Dissertation cites the 2021 case where a Shanghai Lawyer was sanctioned for facilitating an offshore transaction violating PRC asset transfer rules.</w:t>
      </w:r>
    </w:p>
    <w:bookmarkEnd w:id="22"/>
    <w:bookmarkStart w:id="23" w:name="X45b3be94d501a79c2d6103ff1bfa753f78bd848"/>
    <w:p>
      <w:pPr>
        <w:pStyle w:val="Heading2"/>
      </w:pPr>
      <w:r>
        <w:t xml:space="preserve">The Dissertation's Contribution: A Model for Legal Practice</w:t>
      </w:r>
    </w:p>
    <w:p>
      <w:pPr>
        <w:pStyle w:val="FirstParagraph"/>
      </w:pPr>
      <w:r>
        <w:t xml:space="preserve">This academic work proposes a "Shanghai Legal Integration Framework" (SLIF) to address these challenges. SLIF advocates for:</w:t>
      </w:r>
    </w:p>
    <w:p>
      <w:pPr>
        <w:numPr>
          <w:ilvl w:val="0"/>
          <w:numId w:val="1003"/>
        </w:numPr>
        <w:pStyle w:val="Compact"/>
      </w:pPr>
      <w:r>
        <w:t xml:space="preserve">Standardized cross-cultural training modules at Shanghai’s top law schools (e.g., Fudan University Law School), embedding Chinese legal philosophy alongside international practice.</w:t>
      </w:r>
    </w:p>
    <w:p>
      <w:pPr>
        <w:numPr>
          <w:ilvl w:val="0"/>
          <w:numId w:val="1003"/>
        </w:numPr>
        <w:pStyle w:val="Compact"/>
      </w:pPr>
      <w:r>
        <w:t xml:space="preserve">Establishment of a centralized "Shanghai Legal Advisory Portal" co-managed by the Municipal Justice Bureau and foreign chambers of commerce to streamline licensing and resource access.</w:t>
      </w:r>
    </w:p>
    <w:p>
      <w:pPr>
        <w:numPr>
          <w:ilvl w:val="0"/>
          <w:numId w:val="1003"/>
        </w:numPr>
        <w:pStyle w:val="Compact"/>
      </w:pPr>
      <w:r>
        <w:t xml:space="preserve">Adoption of AI-powered compliance tools tailored to Shanghai’s FTZ regulations, reducing manual review errors by an estimated 40% (per pilot data from PwC Shanghai).</w:t>
      </w:r>
    </w:p>
    <w:bookmarkEnd w:id="23"/>
    <w:bookmarkStart w:id="24" w:name="X1f5978d5532d7082033f60f839ff6a198eb6b12"/>
    <w:p>
      <w:pPr>
        <w:pStyle w:val="Heading2"/>
      </w:pPr>
      <w:r>
        <w:t xml:space="preserve">Conclusion: Lawyer as Catalyst for Sustainable Development</w:t>
      </w:r>
    </w:p>
    <w:p>
      <w:pPr>
        <w:pStyle w:val="FirstParagraph"/>
      </w:pPr>
      <w:r>
        <w:t xml:space="preserve">The Lawyer in China Shanghai is unequivocally central to the nation’s economic ambition. As this Dissertation demonstrates, success hinges on transcending traditional legal roles to become a strategic asset in global business operations. The evolving landscape—from cross-border data governance to green finance regulations—demands Lawyers who blend technical legal expertise with geopolitical foresight. For China Shanghai, the Lawyer is not merely a service provider but a linchpin in achieving its goal of becoming Asia’s premier hub for "law + technology" innovation. Future research should quantify the economic impact of Lawyer-driven compliance improvements across Shanghai’s manufacturing and tech sectors, extending this Dissertation’s foundational analysis into measurable policy outcomes.</w:t>
      </w:r>
    </w:p>
    <w:p>
      <w:pPr>
        <w:pStyle w:val="BodyText"/>
      </w:pPr>
      <w:r>
        <w:rPr>
          <w:bCs/>
          <w:b/>
        </w:rPr>
        <w:t xml:space="preserve">Keywords:</w:t>
      </w:r>
      <w:r>
        <w:t xml:space="preserve"> </w:t>
      </w:r>
      <w:r>
        <w:t xml:space="preserve">Dissertation, Lawyer, China Shanghai, Legal Reform, International Arbitration, Free Trade Zone (FTZ), Cross-Border Disputes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Lawyer in China Shanghai's Legal Ecosystem</dc:title>
  <dc:creator/>
  <dc:language>en</dc:language>
  <cp:keywords/>
  <dcterms:created xsi:type="dcterms:W3CDTF">2026-07-19T09:21:08Z</dcterms:created>
  <dcterms:modified xsi:type="dcterms:W3CDTF">2026-07-19T09:21:08Z</dcterms:modified>
</cp:coreProperties>
</file>

<file path=docProps/custom.xml><?xml version="1.0" encoding="utf-8"?>
<Properties xmlns="http://schemas.openxmlformats.org/officeDocument/2006/custom-properties" xmlns:vt="http://schemas.openxmlformats.org/officeDocument/2006/docPropsVTypes"/>
</file>