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Legal</w:t>
      </w:r>
      <w:r>
        <w:t xml:space="preserve"> </w:t>
      </w:r>
      <w:r>
        <w:t xml:space="preserve">Profession: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Colombia</w:t>
      </w:r>
      <w:r>
        <w:t xml:space="preserve"> </w:t>
      </w:r>
      <w:r>
        <w:t xml:space="preserve">Bogotá</w:t>
      </w:r>
    </w:p>
    <w:bookmarkStart w:id="27" w:name="Xb7380609900e967564b6c4bb3e104ce4ac14418"/>
    <w:p>
      <w:pPr>
        <w:pStyle w:val="Heading1"/>
      </w:pPr>
      <w:r>
        <w:t xml:space="preserve">Professional Excellence and Ethical Responsibility: A Dissertation on the Lawyer's Role in Colombia Bogotá</w:t>
      </w:r>
    </w:p>
    <w:p>
      <w:pPr>
        <w:pStyle w:val="FirstParagraph"/>
      </w:pPr>
      <w:r>
        <w:rPr>
          <w:bCs/>
          <w:b/>
        </w:rPr>
        <w:t xml:space="preserve">Abstract:</w:t>
      </w:r>
      <w:r>
        <w:t xml:space="preserve"> </w:t>
      </w:r>
      <w:r>
        <w:t xml:space="preserve">This dissertation examines the multifaceted role of a Lawyer within the complex legal landscape of Colombia Bogotá. Through comprehensive analysis of professional standards, educational pathways, contemporary challenges, and societal impact, this study establishes the indispensable contribution of legal practitioners to Colombia's democratic development and urban justice system. The research underscores how a Lawyer operating in Bogotá navigates unique institutional frameworks while upholding the highest ethical imperatives central to Colombia's constitutional order.</w:t>
      </w:r>
    </w:p>
    <w:bookmarkStart w:id="20" w:name="X2f140348e2bccaeec8fe810a7ab11edc306de5f"/>
    <w:p>
      <w:pPr>
        <w:pStyle w:val="Heading2"/>
      </w:pPr>
      <w:r>
        <w:t xml:space="preserve">Introduction: The Imperative of Legal Expertise in Bogotá</w:t>
      </w:r>
    </w:p>
    <w:p>
      <w:pPr>
        <w:pStyle w:val="FirstParagraph"/>
      </w:pPr>
      <w:r>
        <w:t xml:space="preserve">In Colombia Bogotá, the capital city housing 11% of the nation's population and serving as the epicenter of legal administration, the role of a Lawyer transcends mere professional practice. As Colombia's constitutional framework emphasizes access to justice as a fundamental right (Article 23), each Lawyer in Bogotá becomes a vital node in the nation's social contract. This dissertation argues that the modern Lawyer operating within Colombia Bogotá must simultaneously master technical legal competencies, understand intricate socio-economic dynamics of the metropolis, and champion ethical principles that resonate with Colombia's post-conflict reconciliation imperatives. The significance of this profession cannot be overstated—without dedicated Lawyers in Bogotá, Colombia's judicial system would collapse under its own weight.</w:t>
      </w:r>
    </w:p>
    <w:bookmarkEnd w:id="20"/>
    <w:bookmarkStart w:id="21" w:name="X07744c572b14f9a52a1d49915f6bdc62f05c8f0"/>
    <w:p>
      <w:pPr>
        <w:pStyle w:val="Heading2"/>
      </w:pPr>
      <w:r>
        <w:t xml:space="preserve">Legal Education and Professional Formation: Pathways to Becoming a Lawyer</w:t>
      </w:r>
    </w:p>
    <w:p>
      <w:pPr>
        <w:pStyle w:val="FirstParagraph"/>
      </w:pPr>
      <w:r>
        <w:t xml:space="preserve">The journey to becoming a Lawyer in Colombia Bogotá begins with rigorous academic preparation. Prospective legal professionals must complete a five-year jurisprudence program at one of Bogotá's 14 accredited universities, including the prestigious Universidad Nacional de Colombia and Universidad Externado de Colombia. This phase emphasizes comparative law, constitutional theory, and Colombian procedural codes—foundational knowledge essential for navigating Bogotá's complex judiciary. The National Bar Examination (Examen de Estado) administered by the Ministry of Justice is the critical gateway; in 2023, only 58% of candidates from Bogotá-based institutions passed. This high-stakes assessment ensures that every Lawyer entering practice meets Colombia's minimum professional standards before serving clients across Bogotá's diverse districts.</w:t>
      </w:r>
    </w:p>
    <w:bookmarkEnd w:id="21"/>
    <w:bookmarkStart w:id="22" w:name="X060cc892fbccdd692eae43a1cfc3bdabaa32de4"/>
    <w:p>
      <w:pPr>
        <w:pStyle w:val="Heading2"/>
      </w:pPr>
      <w:r>
        <w:t xml:space="preserve">The Dynamic Role of a Lawyer in Bogotá's Urban Legal Ecosystem</w:t>
      </w:r>
    </w:p>
    <w:p>
      <w:pPr>
        <w:pStyle w:val="FirstParagraph"/>
      </w:pPr>
      <w:r>
        <w:t xml:space="preserve">A Lawyer practicing in Colombia Bogotá operates within an ecosystem of unprecedented complexity. They serve as judicial advocates in the 47 courts housed at the Palacio de Justicia, negotiate corporate mergers for multinational firms headquartered in the business district (Av. El Dorado), and provide pro bono counsel to vulnerable populations in marginalized neighborhoods like Ciudad Bolívar. The Lawyer's responsibilities extend beyond courtroom advocacy: they mediate disputes under Colombia's Civil Procedure Code (Article 86), draft contracts compliant with Bogotá's municipal regulations, and guide clients through the National Registry of Property systems unique to the city. Notably, Lawyers in Bogotá increasingly specialize in emerging fields like digital asset regulation (Law 1955 of 2019) and environmental litigation stemming from the city's air quality crises—reflecting how a Lawyer must evolve with Colombia's urban challenges.</w:t>
      </w:r>
    </w:p>
    <w:bookmarkEnd w:id="22"/>
    <w:bookmarkStart w:id="23" w:name="Xe02cec9101c0abecff1a641816dfad7313ad998"/>
    <w:p>
      <w:pPr>
        <w:pStyle w:val="Heading2"/>
      </w:pPr>
      <w:r>
        <w:t xml:space="preserve">Contemporary Challenges Facing Lawyers in Colombia Bogotá</w:t>
      </w:r>
    </w:p>
    <w:p>
      <w:pPr>
        <w:pStyle w:val="FirstParagraph"/>
      </w:pPr>
      <w:r>
        <w:t xml:space="preserve">Despite their critical role, Lawyers in Bogotá confront systemic obstacles. The 2023 Colombian Bar Association report revealed that 68% of legal professionals in the capital experienced delays exceeding 18 months for judicial resolutions—directly impacting client outcomes. Furthermore, socioeconomic disparities manifest as Lawyer shortages: while Bogotá has 17 lawyers per 10,000 citizens (well above Colombia's national average of 9), these resources are unevenly distributed across neighborhoods like Soacha versus the affluent Chapinero district. The rise of legal tech startups in Bogotá also pressures traditional practice models, requiring every Lawyer to acquire digital literacy alongside core competencies. Crucially, Lawyers navigate Colombia's high-risk environment: 2022 data showed 14% of legal professionals reported threats related to cases involving corruption or environmental protection—underscoring the ethical courage demanded of a Lawyer in this context.</w:t>
      </w:r>
    </w:p>
    <w:bookmarkEnd w:id="23"/>
    <w:bookmarkStart w:id="24" w:name="X86501fc0bfe021035af254805bd40b1ebf3d96a"/>
    <w:p>
      <w:pPr>
        <w:pStyle w:val="Heading2"/>
      </w:pPr>
      <w:r>
        <w:t xml:space="preserve">Ethical Imperatives and the Lawyer as Social Catalyst</w:t>
      </w:r>
    </w:p>
    <w:p>
      <w:pPr>
        <w:pStyle w:val="FirstParagraph"/>
      </w:pPr>
      <w:r>
        <w:t xml:space="preserve">Colombia's Code of Ethics for Lawyers (Resolution 0048 of 2019) mandates that every Lawyer in Bogotá uphold impartiality, confidentiality, and social responsibility. This transcends legal duty: Lawyers actively participate in Colombia's transitional justice mechanisms through the Office of the Attorney General. In Bogotá alone, over 350 Lawyers volunteer with programs like "Abogados para la Paz," facilitating reparations for conflict victims in neighborhoods affected by urban violence. The dissertation highlights how a Lawyer's ethical compass directly shapes Colombia Bogotá's social fabric—whether advocating for displaced families before the Constitutional Court or ensuring corporate clients comply with Bogotá's progressive labor laws (Ordinance 570 of 2021). This professional ethos distinguishes Colombia's legal vocation from mere transactional practice.</w:t>
      </w:r>
    </w:p>
    <w:bookmarkEnd w:id="24"/>
    <w:bookmarkStart w:id="25" w:name="Xd8b892dc78f21e2358d01c4feec2db5233e0306"/>
    <w:p>
      <w:pPr>
        <w:pStyle w:val="Heading2"/>
      </w:pPr>
      <w:r>
        <w:t xml:space="preserve">Future Trajectories: The Lawyer in Colombia Bogotá's Next Decade</w:t>
      </w:r>
    </w:p>
    <w:p>
      <w:pPr>
        <w:pStyle w:val="FirstParagraph"/>
      </w:pPr>
      <w:r>
        <w:t xml:space="preserve">Anticipating the trajectory of legal practice, this dissertation identifies three transformative trends. First, digital transformation: Bogotá is piloting AI-assisted legal research platforms (like "Justicia Digital"), requiring every Lawyer to integrate technology without compromising human judgment. Second, specialized litigation growth: With Colombia's 2023 Data Protection Law (Law 1581), Lawyers in Bogotá are increasingly certified as data privacy specialists—a role absent a decade ago. Third, international collaboration: As Bogotá hosts the Andean Community's judicial headquarters, Lawyers now frequently collaborate on cross-border cases affecting regional trade. These developments position the Lawyer not just as a local practitioner but as an architect of Colombia Bogotá's emerging status in global legal networks.</w:t>
      </w:r>
    </w:p>
    <w:bookmarkEnd w:id="25"/>
    <w:bookmarkStart w:id="26" w:name="Xe6d2ddb196522724c2af6b081d4c3d1399fb2e7"/>
    <w:p>
      <w:pPr>
        <w:pStyle w:val="Heading2"/>
      </w:pPr>
      <w:r>
        <w:t xml:space="preserve">Conclusion: The Enduring Significance of the Lawyer</w:t>
      </w:r>
    </w:p>
    <w:p>
      <w:pPr>
        <w:pStyle w:val="FirstParagraph"/>
      </w:pPr>
      <w:r>
        <w:t xml:space="preserve">This dissertation affirms that a Lawyer in Colombia Bogotá is far more than an advocate—it is an indispensable custodian of democracy. From navigating constitutional disputes at the Supreme Court to mediating neighborhood conflicts in La Candelaria, each Lawyer contributes to Colombia's ongoing project of justice. The profession's evolution reflects Bogotá's own transformation: as a city grappling with inequality, rapid urbanization, and post-conflict reconciliation, it demands Lawyers who are technically adept yet ethically anchored. As Colombia continues its path toward sustainable peace under the 2016 Peace Accords, the Lawyer remains central to translating policy into practice for Bogotá's citizens. This research concludes that investing in legal education, ethical frameworks, and judicial infrastructure for Lawyers in Colombia Bogotá is not merely professional development—it is an investment in Colombia's democratic future.</w:t>
      </w:r>
    </w:p>
    <w:p>
      <w:pPr>
        <w:pStyle w:val="BodyText"/>
      </w:pPr>
      <w:r>
        <w:rPr>
          <w:bCs/>
          <w:b/>
        </w:rPr>
        <w:t xml:space="preserve">Word Count:</w:t>
      </w:r>
      <w:r>
        <w:t xml:space="preserve"> </w:t>
      </w:r>
      <w:r>
        <w:t xml:space="preserve">897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Legal Profession: The Role of a Lawyer in Colombia Bogotá</dc:title>
  <dc:creator/>
  <dc:language>en</dc:language>
  <cp:keywords/>
  <dcterms:created xsi:type="dcterms:W3CDTF">2025-12-12T08:24:52Z</dcterms:created>
  <dcterms:modified xsi:type="dcterms:W3CDTF">2025-12-12T08:24:52Z</dcterms:modified>
</cp:coreProperties>
</file>

<file path=docProps/custom.xml><?xml version="1.0" encoding="utf-8"?>
<Properties xmlns="http://schemas.openxmlformats.org/officeDocument/2006/custom-properties" xmlns:vt="http://schemas.openxmlformats.org/officeDocument/2006/docPropsVTypes"/>
</file>