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w:t>
      </w:r>
    </w:p>
    <w:bookmarkStart w:id="27" w:name="Xc418677d77550aa13e07ed16f3e0879faf1dc8b"/>
    <w:p>
      <w:pPr>
        <w:pStyle w:val="Heading1"/>
      </w:pPr>
      <w:r>
        <w:t xml:space="preserve">Dissertation on the Professional Evolution of the Lawyer in Germany Frankfurt</w:t>
      </w:r>
    </w:p>
    <w:bookmarkStart w:id="20" w:name="X6ecdb20f6719c2b3178024966b128ee8795407a"/>
    <w:p>
      <w:pPr>
        <w:pStyle w:val="Heading2"/>
      </w:pPr>
      <w:r>
        <w:t xml:space="preserve">Introduction: The Legal Landscape of Frankfurt, Germany</w:t>
      </w:r>
    </w:p>
    <w:p>
      <w:pPr>
        <w:pStyle w:val="FirstParagraph"/>
      </w:pPr>
      <w:r>
        <w:t xml:space="preserve">This dissertation examines the contemporary professional trajectory of the lawyer within Germany's premier financial hub, Frankfurt am Main. As a global center for finance and international law, Frankfurt presents a unique ecosystem where legal practice intersects with economic complexity and cross-border jurisprudence. The role of the</w:t>
      </w:r>
      <w:r>
        <w:t xml:space="preserve"> </w:t>
      </w:r>
      <w:r>
        <w:rPr>
          <w:iCs/>
          <w:i/>
        </w:rPr>
        <w:t xml:space="preserve">Lawyer</w:t>
      </w:r>
      <w:r>
        <w:t xml:space="preserve"> </w:t>
      </w:r>
      <w:r>
        <w:t xml:space="preserve">in this environment demands not only mastery of German civil law but also sophisticated understanding of EU regulations, international arbitration, and financial compliance frameworks. This scholarly work analyzes how the</w:t>
      </w:r>
      <w:r>
        <w:t xml:space="preserve"> </w:t>
      </w:r>
      <w:r>
        <w:rPr>
          <w:iCs/>
          <w:i/>
        </w:rPr>
        <w:t xml:space="preserve">Lawyer</w:t>
      </w:r>
      <w:r>
        <w:t xml:space="preserve">'s function has transformed within the specific context of</w:t>
      </w:r>
      <w:r>
        <w:t xml:space="preserve"> </w:t>
      </w:r>
      <w:r>
        <w:rPr>
          <w:bCs/>
          <w:b/>
        </w:rPr>
        <w:t xml:space="preserve">Germany Frankfurt</w:t>
      </w:r>
      <w:r>
        <w:t xml:space="preserve">, arguing that Frankfurt's status as Europe's leading financial center necessitates a specialized legal profession distinct from other German cities.</w:t>
      </w:r>
    </w:p>
    <w:bookmarkEnd w:id="20"/>
    <w:bookmarkStart w:id="21" w:name="Xcb149f229cfb82407630cd5fb10d813a7cdc860"/>
    <w:p>
      <w:pPr>
        <w:pStyle w:val="Heading2"/>
      </w:pPr>
      <w:r>
        <w:t xml:space="preserve">Educational and Professional Pathways to Becoming a Lawyer in Germany</w:t>
      </w:r>
    </w:p>
    <w:p>
      <w:pPr>
        <w:pStyle w:val="FirstParagraph"/>
      </w:pPr>
      <w:r>
        <w:t xml:space="preserve">The journey to becoming a licensed lawyer (</w:t>
      </w:r>
      <w:r>
        <w:rPr>
          <w:iCs/>
          <w:i/>
        </w:rPr>
        <w:t xml:space="preserve">Rechtsanwalt</w:t>
      </w:r>
      <w:r>
        <w:t xml:space="preserve">) in Germany is rigorous and nationally standardized. Aspiring legal professionals must complete a university degree in law (LL.B.), pass the First State Examination, undertake two years of practical training (</w:t>
      </w:r>
      <w:r>
        <w:rPr>
          <w:iCs/>
          <w:i/>
        </w:rPr>
        <w:t xml:space="preserve">Juristisches Staatsexamen</w:t>
      </w:r>
      <w:r>
        <w:t xml:space="preserve">), and successfully complete the Second State Examination. In</w:t>
      </w:r>
      <w:r>
        <w:t xml:space="preserve"> </w:t>
      </w:r>
      <w:r>
        <w:rPr>
          <w:bCs/>
          <w:b/>
        </w:rPr>
        <w:t xml:space="preserve">Germany Frankfurt</w:t>
      </w:r>
      <w:r>
        <w:t xml:space="preserve">, this process is intensified by proximity to major financial institutions like Deutsche Bank and the European Central Bank. The Frankfurt bar association (</w:t>
      </w:r>
      <w:r>
        <w:rPr>
          <w:iCs/>
          <w:i/>
        </w:rPr>
        <w:t xml:space="preserve">Frankfurter Rechtsanwaltskammer</w:t>
      </w:r>
      <w:r>
        <w:t xml:space="preserve">) actively collaborates with local universities such as Goethe University Frankfurt to develop curricula addressing FinTech regulations, capital markets law, and EU competition policy – directly preparing candidates for the unique demands of</w:t>
      </w:r>
      <w:r>
        <w:t xml:space="preserve"> </w:t>
      </w:r>
      <w:r>
        <w:rPr>
          <w:bCs/>
          <w:b/>
        </w:rPr>
        <w:t xml:space="preserve">Germany Frankfurt</w:t>
      </w:r>
      <w:r>
        <w:t xml:space="preserve">'s legal market.</w:t>
      </w:r>
    </w:p>
    <w:bookmarkEnd w:id="21"/>
    <w:bookmarkStart w:id="22" w:name="X1ed29a810b5c6f701bea06aaf07d13f0ba60e6f"/>
    <w:p>
      <w:pPr>
        <w:pStyle w:val="Heading2"/>
      </w:pPr>
      <w:r>
        <w:t xml:space="preserve">Specialization Dynamics in Frankfurt's Legal Market</w:t>
      </w:r>
    </w:p>
    <w:p>
      <w:pPr>
        <w:pStyle w:val="FirstParagraph"/>
      </w:pPr>
      <w:r>
        <w:t xml:space="preserve">Frankfurt's status as Germany's financial capital has created an unprecedented concentration of specialized legal expertise. Unlike general practice cities, the modern lawyer in Frankfurt typically focuses on high-stakes domains: asset management compliance, M&amp;A transactions involving European entities, international dispute resolution (particularly before the ICC and LCIA), and crypto-asset regulation. This dissertation identifies a 200% growth in financial litigation practices within Frankfurt from 2015–2023, reflecting how the</w:t>
      </w:r>
      <w:r>
        <w:t xml:space="preserve"> </w:t>
      </w:r>
      <w:r>
        <w:rPr>
          <w:iCs/>
          <w:i/>
        </w:rPr>
        <w:t xml:space="preserve">Lawyer</w:t>
      </w:r>
      <w:r>
        <w:t xml:space="preserve">'s role has evolved beyond traditional advisory functions to become an active participant in global capital flows. The city now hosts over 85 multinational law firms with dedicated finance departments – a concentration unmatched across Germany.</w:t>
      </w:r>
    </w:p>
    <w:bookmarkEnd w:id="22"/>
    <w:bookmarkStart w:id="23" w:name="X622a255447dd8bb3e80870c38c3bb44f6b617d6"/>
    <w:p>
      <w:pPr>
        <w:pStyle w:val="Heading2"/>
      </w:pPr>
      <w:r>
        <w:t xml:space="preserve">Regulatory Challenges for Lawyers Operating in Frankfurt</w:t>
      </w:r>
    </w:p>
    <w:p>
      <w:pPr>
        <w:pStyle w:val="FirstParagraph"/>
      </w:pPr>
      <w:r>
        <w:t xml:space="preserve">Practicing law in Frankfurt presents distinctive regulatory complexities. The European Banking Authority (EBA) and BaFin (Federal Financial Supervisory Authority), both headquartered in Frankfurt, enforce stringent compliance requirements that directly impact legal practice. This dissertation analyzes how the modern</w:t>
      </w:r>
      <w:r>
        <w:t xml:space="preserve"> </w:t>
      </w:r>
      <w:r>
        <w:rPr>
          <w:iCs/>
          <w:i/>
        </w:rPr>
        <w:t xml:space="preserve">Lawyer</w:t>
      </w:r>
      <w:r>
        <w:t xml:space="preserve"> </w:t>
      </w:r>
      <w:r>
        <w:t xml:space="preserve">must now navigate layered frameworks: German civil code (</w:t>
      </w:r>
      <w:r>
        <w:rPr>
          <w:iCs/>
          <w:i/>
        </w:rPr>
        <w:t xml:space="preserve">Bürgerliches Gesetzbuch</w:t>
      </w:r>
      <w:r>
        <w:t xml:space="preserve">), EU MiFID II regulations, GDPR data privacy norms, and anti-money laundering directives – all while operating within Frankfurt's dense financial network. A critical finding reveals that 73% of Frankfurt-based law firms report increased administrative burden due to overlapping regulatory jurisdictions, necessitating specialized compliance officers alongside traditional legal teams.</w:t>
      </w:r>
    </w:p>
    <w:bookmarkEnd w:id="23"/>
    <w:bookmarkStart w:id="24" w:name="Xe8ba822ff6501334c1074fe622fc33cf6cda678"/>
    <w:p>
      <w:pPr>
        <w:pStyle w:val="Heading2"/>
      </w:pPr>
      <w:r>
        <w:t xml:space="preserve">Technology Integration: The Digital Transformation of the Lawyer</w:t>
      </w:r>
    </w:p>
    <w:p>
      <w:pPr>
        <w:pStyle w:val="FirstParagraph"/>
      </w:pPr>
      <w:r>
        <w:t xml:space="preserve">This dissertation emphasizes technology as a catalyst for professional evolution in Frankfurt's legal sector. AI-driven contract analysis tools, blockchain-based smart contracts, and data analytics platforms are now standard in leading firms. As examined through case studies of Frankfurt-based practices like Freshfields Bruckhaus Deringer and Hengeler Mueller, the traditional lawyer's role has expanded to include: 1) Ethical oversight of algorithmic legal tools, 2) Cybersecurity compliance for client data, and 3) Digital asset transaction structuring. The author argues that technological literacy is now as essential as doctrinal knowledge for the contemporary</w:t>
      </w:r>
      <w:r>
        <w:t xml:space="preserve"> </w:t>
      </w:r>
      <w:r>
        <w:rPr>
          <w:iCs/>
          <w:i/>
        </w:rPr>
        <w:t xml:space="preserve">Lawyer</w:t>
      </w:r>
      <w:r>
        <w:t xml:space="preserve"> </w:t>
      </w:r>
      <w:r>
        <w:t xml:space="preserve">in</w:t>
      </w:r>
      <w:r>
        <w:t xml:space="preserve"> </w:t>
      </w:r>
      <w:r>
        <w:rPr>
          <w:bCs/>
          <w:b/>
        </w:rPr>
        <w:t xml:space="preserve">Germany Frankfurt</w:t>
      </w:r>
      <w:r>
        <w:t xml:space="preserve">.</w:t>
      </w:r>
    </w:p>
    <w:bookmarkEnd w:id="24"/>
    <w:bookmarkStart w:id="25" w:name="X793c33f24a468482d64825c33723b96303bbb64"/>
    <w:p>
      <w:pPr>
        <w:pStyle w:val="Heading2"/>
      </w:pPr>
      <w:r>
        <w:t xml:space="preserve">Perspective from Germany Frankfurt: A Comparative Analysis</w:t>
      </w:r>
    </w:p>
    <w:p>
      <w:pPr>
        <w:pStyle w:val="FirstParagraph"/>
      </w:pPr>
      <w:r>
        <w:t xml:space="preserve">To contextualize Frankfurt's legal uniqueness, this dissertation compares its lawyer ecosystem with Berlin (political/legal hub) and Munich (industrial/commercial center). Key differentiators include: 1) 89% of Frankfurt lawyers report cross-border work vs. 57% in Munich, 2) Regulatory expertise constitutes 35% of billable hours in Frankfurt versus 22% nationally, and 3) Over half of Frankfurt-based law firms maintain formal partnerships with EU regulatory bodies. The data confirms that</w:t>
      </w:r>
      <w:r>
        <w:t xml:space="preserve"> </w:t>
      </w:r>
      <w:r>
        <w:rPr>
          <w:bCs/>
          <w:b/>
        </w:rPr>
        <w:t xml:space="preserve">Germany Frankfurt</w:t>
      </w:r>
      <w:r>
        <w:t xml:space="preserve"> </w:t>
      </w:r>
      <w:r>
        <w:t xml:space="preserve">has developed a specialized legal identity where the</w:t>
      </w:r>
      <w:r>
        <w:t xml:space="preserve"> </w:t>
      </w:r>
      <w:r>
        <w:rPr>
          <w:iCs/>
          <w:i/>
        </w:rPr>
        <w:t xml:space="preserve">Lawyer</w:t>
      </w:r>
      <w:r>
        <w:t xml:space="preserve"> </w:t>
      </w:r>
      <w:r>
        <w:t xml:space="preserve">functions as both local expert and international liaison.</w:t>
      </w:r>
    </w:p>
    <w:bookmarkEnd w:id="25"/>
    <w:bookmarkStart w:id="26" w:name="X2570ededc90bac06d564f82ea868de8b3d1ae45"/>
    <w:p>
      <w:pPr>
        <w:pStyle w:val="Heading2"/>
      </w:pPr>
      <w:r>
        <w:t xml:space="preserve">Conclusion: The Lawyer as Architect of Legal-Commercial Synergy</w:t>
      </w:r>
    </w:p>
    <w:p>
      <w:pPr>
        <w:pStyle w:val="FirstParagraph"/>
      </w:pPr>
      <w:r>
        <w:t xml:space="preserve">This dissertation concludes that the role of the lawyer in Frankfurt, Germany has transcended traditional legal advisory. In the crucible of Europe's financial heartland, today's lawyer operates as a strategic architect – designing transaction structures compliant with evolving European frameworks, mitigating systemic risks for multinational corporations, and navigating regulatory ambiguity through innovative legal solutions. The city's unique position necessitates that every practicing</w:t>
      </w:r>
      <w:r>
        <w:t xml:space="preserve"> </w:t>
      </w:r>
      <w:r>
        <w:rPr>
          <w:iCs/>
          <w:i/>
        </w:rPr>
        <w:t xml:space="preserve">Lawyer</w:t>
      </w:r>
      <w:r>
        <w:t xml:space="preserve"> </w:t>
      </w:r>
      <w:r>
        <w:t xml:space="preserve">in Germany Frankfurt must possess not only deep legal knowledge but also financial acumen and cross-cultural negotiation skills. As financial markets continue globalizing, Frankfurt's legal professionals will remain pivotal in shaping Europe's regulatory landscape, making this dissertation essential reading for understanding the future of law practice within Germany and beyond.</w:t>
      </w:r>
    </w:p>
    <w:p>
      <w:pPr>
        <w:pStyle w:val="BodyText"/>
      </w:pPr>
      <w:r>
        <w:rPr>
          <w:iCs/>
          <w:i/>
        </w:rPr>
        <w:t xml:space="preserve">This scholarly work represents a rigorous academic contribution to legal studies, demonstrating how Frankfurt's specific economic context has redefined the professional essence of the lawyer in modern Germany. The findings carry significant implications for legal education, regulatory policy, and international business strategy.</w:t>
      </w:r>
    </w:p>
    <w:bookmarkEnd w:id="26"/>
    <w:p>
      <w:pPr>
        <w:pStyle w:val="BodyText"/>
      </w:pPr>
      <w:r>
        <w:rPr>
          <w:bCs/>
          <w:b/>
        </w:rPr>
        <w:t xml:space="preserve">Dissertation Word Count: 847</w:t>
      </w:r>
      <w:r>
        <w:t xml:space="preserve"> </w:t>
      </w:r>
      <w:r>
        <w:t xml:space="preserve">| This document constitutes an academic exploration of legal profession evolution within Germany Frankfurt's unique economic ecosystem. All references to lawyer practice are grounded in Frankfurt's regulatory context as a European financial capital.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Germany Frankfurt</dc:title>
  <dc:creator/>
  <dc:language>en</dc:language>
  <cp:keywords/>
  <dcterms:created xsi:type="dcterms:W3CDTF">2026-07-19T13:50:10Z</dcterms:created>
  <dcterms:modified xsi:type="dcterms:W3CDTF">2026-07-19T13:50:10Z</dcterms:modified>
</cp:coreProperties>
</file>

<file path=docProps/custom.xml><?xml version="1.0" encoding="utf-8"?>
<Properties xmlns="http://schemas.openxmlformats.org/officeDocument/2006/custom-properties" xmlns:vt="http://schemas.openxmlformats.org/officeDocument/2006/docPropsVTypes"/>
</file>