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Munich</w:t>
      </w:r>
    </w:p>
    <w:bookmarkStart w:id="25" w:name="X26c988a57fd2e803509a67aa294510596373118"/>
    <w:p>
      <w:pPr>
        <w:pStyle w:val="Heading1"/>
      </w:pPr>
      <w:r>
        <w:t xml:space="preserve">Dissertation: The Integral Role and Professional Evolution of the Lawyer within the Legal Framework of Germany Munich</w:t>
      </w:r>
    </w:p>
    <w:p>
      <w:pPr>
        <w:pStyle w:val="FirstParagraph"/>
      </w:pPr>
      <w:r>
        <w:rPr>
          <w:bCs/>
          <w:b/>
        </w:rPr>
        <w:t xml:space="preserve">Abstract:</w:t>
      </w:r>
      <w:r>
        <w:t xml:space="preserve"> </w:t>
      </w:r>
      <w:r>
        <w:t xml:space="preserve">This academic study examines the multifaceted role, professional requirements, and evolving significance of the Lawyer within the specific jurisdictional and cultural context of Munich, Germany. As a major legal hub in Europe, Munich presents a unique environment where traditional German legal practices intersect with international commercial demands. This Dissertation argues that the Lawyer in Germany Munich is not merely a legal practitioner but a critical societal arbiter whose professional identity is deeply intertwined with the city's historical legacy and modern economic vitality.</w:t>
      </w:r>
    </w:p>
    <w:bookmarkStart w:id="20" w:name="X62fde59064ac6e09c5075bae877351d08414568"/>
    <w:p>
      <w:pPr>
        <w:pStyle w:val="Heading2"/>
      </w:pPr>
      <w:r>
        <w:t xml:space="preserve">Introduction: Munich as Germany's Legal Epicenter</w:t>
      </w:r>
    </w:p>
    <w:p>
      <w:pPr>
        <w:pStyle w:val="FirstParagraph"/>
      </w:pPr>
      <w:r>
        <w:t xml:space="preserve">Munich (München), capital of Bavaria and one of Germany's most significant urban centers, stands as a pivotal locus for legal practice in Europe. The city hosts the Higher Regional Court (Oberlandesgericht München), numerous specialized courts, the German Patent and Trade Mark Office (DPMA), and headquarters or major branches for over 150 international law firms. This Dissertation investigates how the Lawyer navigates this complex ecosystem, adhering to stringent German legal standards while addressing contemporary challenges unique to Germany Munich. The profession's integrity, shaped by centuries of tradition within Germany's civil law system, remains paramount in a city where corporate litigation and cross-border disputes are commonplace.</w:t>
      </w:r>
    </w:p>
    <w:bookmarkEnd w:id="20"/>
    <w:bookmarkStart w:id="21" w:name="Xbaa560d5a33e1dc1bfe536bd9268a9687220927"/>
    <w:p>
      <w:pPr>
        <w:pStyle w:val="Heading2"/>
      </w:pPr>
      <w:r>
        <w:t xml:space="preserve">The Rigorous Path to Becoming a Lawyer in Germany</w:t>
      </w:r>
    </w:p>
    <w:p>
      <w:pPr>
        <w:pStyle w:val="FirstParagraph"/>
      </w:pPr>
      <w:r>
        <w:t xml:space="preserve">Becoming a qualified Lawyer (Rechtsanwalt) in Germany is not merely an academic pursuit but an arduous professional journey demanding exceptional rigor. This Dissertation details the mandatory steps: completing a law degree (Juristische Prüfung), passing the First State Examination, undertaking two years of practical legal training (Referendariat) under supervision, and finally passing the Second State Examination (Zulassungsprüfung). Crucially, this process occurs within Germany's unified legal framework. In Munich, aspiring Lawyers often undertake their Referendariat at prestigious courts or high-profile firms in the city center near Marienplatz or the Isar River corridor. This structured pathway ensures that every Lawyer practicing in Germany Munich possesses not only theoretical mastery but profound practical acumen demanded by local jurisprudence.</w:t>
      </w:r>
    </w:p>
    <w:bookmarkEnd w:id="21"/>
    <w:bookmarkStart w:id="22" w:name="X07487d91d1371c2707a058f2cc103ac8f8a3b9a"/>
    <w:p>
      <w:pPr>
        <w:pStyle w:val="Heading2"/>
      </w:pPr>
      <w:r>
        <w:t xml:space="preserve">Munich's Distinct Legal Landscape: Beyond Standard Practice</w:t>
      </w:r>
    </w:p>
    <w:p>
      <w:pPr>
        <w:pStyle w:val="FirstParagraph"/>
      </w:pPr>
      <w:r>
        <w:t xml:space="preserve">While German legal principles apply nationwide, the Lawyer operating in Munich confronts specific contextual realities. The city serves as a magnet for international business, particularly within automotive (BMW, Audi), technology, and finance sectors. Consequently, Lawyers in Munich frequently handle complex international contracts governed by German law (e.g., GmbH law), EU regulatory compliance (post-Brexit implications), and sophisticated intellectual property disputes involving the DPMA. This Dissertation highlights that a Lawyer in Munich must possess not only deep German civil procedure knowledge but also fluency in international commercial law, often requiring multilingual capabilities. Furthermore, Munich's strong cultural emphasis on precision and tradition influences client expectations; the Lawyer is expected to embody reliability and meticulous adherence to process – attributes deeply embedded in Bavarian professional ethos.</w:t>
      </w:r>
    </w:p>
    <w:bookmarkEnd w:id="22"/>
    <w:bookmarkStart w:id="23" w:name="X9a4b65635a5500d85907b510e0a3c1c1d5925cc"/>
    <w:p>
      <w:pPr>
        <w:pStyle w:val="Heading2"/>
      </w:pPr>
      <w:r>
        <w:t xml:space="preserve">The Lawyer's Evolving Role: Technology, Ethics, and Client Trust</w:t>
      </w:r>
    </w:p>
    <w:p>
      <w:pPr>
        <w:pStyle w:val="FirstParagraph"/>
      </w:pPr>
      <w:r>
        <w:t xml:space="preserve">This Dissertation analyzes the dynamic shifts impacting the Lawyer profession in Germany Munich. Digital transformation presents both challenges and opportunities. E-filing systems (like the nationwide "e-Justice" platform), AI-assisted legal research tools, and online dispute resolution platforms are reshaping daily practice. While these technologies enhance efficiency, they also intensify ethical responsibilities for the Lawyer to ensure data security (GDPR compliance) and maintain human judgment in critical decisions – a balance particularly vital in Munich's high-stakes business environment.</w:t>
      </w:r>
    </w:p>
    <w:p>
      <w:pPr>
        <w:pStyle w:val="BodyText"/>
      </w:pPr>
      <w:r>
        <w:t xml:space="preserve">Crucially, the Lawyer's role extends beyond technical legal advice. In Germany Munich, where reputation is paramount within tight-knit professional networks, the Lawyer serves as a trusted advisor shaping corporate strategy and risk management. This Dissertation underscores that ethical conduct (governed by the Bavarian Bar Association - Rechtsanwaltskammer München) is non-negotiable; a single lapse can irreparably damage a Lawyer's standing in this competitive market. The emphasis on confidentiality, duty of care, and avoiding conflicts of interest are not just regulations but professional imperatives rooted in Munich's long legal history.</w:t>
      </w:r>
    </w:p>
    <w:bookmarkEnd w:id="23"/>
    <w:bookmarkStart w:id="24" w:name="X7f4d942839d9e9eecac8e418682b1079bcfe0e5"/>
    <w:p>
      <w:pPr>
        <w:pStyle w:val="Heading2"/>
      </w:pPr>
      <w:r>
        <w:t xml:space="preserve">Conclusion: The Lawyer as Pillar of Germany Munich's Legal and Economic Fabric</w:t>
      </w:r>
    </w:p>
    <w:p>
      <w:pPr>
        <w:pStyle w:val="FirstParagraph"/>
      </w:pPr>
      <w:r>
        <w:t xml:space="preserve">This Dissertation affirms that the Lawyer operating within Germany Munich occupies a position of profound societal importance. The profession is not confined to courtroom advocacy but permeates economic stability, international trade, and the protection of individual rights under German law. The rigorous German training ensures that every Lawyer in Munich is equipped with unparalleled expertise within the civil law tradition. Simultaneously, the city's unique status as a global business and innovation hub demands adaptability – requiring Lawyers to seamlessly integrate traditional legal excellence with modern commercial acumen.</w:t>
      </w:r>
    </w:p>
    <w:p>
      <w:pPr>
        <w:pStyle w:val="BodyText"/>
      </w:pPr>
      <w:r>
        <w:t xml:space="preserve">For Germany Munich to maintain its reputation as a leading European legal destination, continuous professional development for the Lawyer remains essential. This Dissertation concludes that fostering ethical leadership, embracing technological integration responsibly, and upholding the highest standards of service are not optional for the Lawyer but fundamental requirements to sustain Munich's position at the heart of Germany's legal and economic landscape. The Lawyer in Germany Munich is thus an indispensable institution, its integrity and expertise serving as a bedrock for justice, commerce, and societal trust within this vital German city.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in Germany Munich</dc:title>
  <dc:creator/>
  <dc:language>en</dc:language>
  <cp:keywords/>
  <dcterms:created xsi:type="dcterms:W3CDTF">2026-07-14T03:51:33Z</dcterms:created>
  <dcterms:modified xsi:type="dcterms:W3CDTF">2026-07-14T03:51:33Z</dcterms:modified>
</cp:coreProperties>
</file>

<file path=docProps/custom.xml><?xml version="1.0" encoding="utf-8"?>
<Properties xmlns="http://schemas.openxmlformats.org/officeDocument/2006/custom-properties" xmlns:vt="http://schemas.openxmlformats.org/officeDocument/2006/docPropsVTypes"/>
</file>