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Lawyer</w:t>
      </w:r>
      <w:r>
        <w:t xml:space="preserve"> </w:t>
      </w:r>
      <w:r>
        <w:t xml:space="preserve">in</w:t>
      </w:r>
      <w:r>
        <w:t xml:space="preserve"> </w:t>
      </w:r>
      <w:r>
        <w:t xml:space="preserve">India</w:t>
      </w:r>
      <w:r>
        <w:t xml:space="preserve"> </w:t>
      </w:r>
      <w:r>
        <w:t xml:space="preserve">Bangalore</w:t>
      </w:r>
    </w:p>
    <w:bookmarkStart w:id="26" w:name="X55995e9f080405dba84ccb8f405adc591e773e2"/>
    <w:p>
      <w:pPr>
        <w:pStyle w:val="Heading1"/>
      </w:pPr>
      <w:r>
        <w:t xml:space="preserve">The Contemporary Lawyer in India Bangalore: A Dissertation on Professional Evolution and Societal Impact</w:t>
      </w:r>
    </w:p>
    <w:p>
      <w:pPr>
        <w:pStyle w:val="FirstParagraph"/>
      </w:pPr>
      <w:r>
        <w:t xml:space="preserve">This dissertation examines the transformative journey of the legal profession within India's premier urban center, Bangalore. As one of South Asia's most dynamic metropolises, Bangalore serves as a critical microcosm for understanding how modern Indian lawyers navigate complex socio-legal landscapes while driving national progress. This analysis synthesizes historical context, contemporary challenges, and emerging opportunities specific to the Karnataka capital—making it indispensable for any comprehensive study of legal practice in India.</w:t>
      </w:r>
    </w:p>
    <w:bookmarkStart w:id="20" w:name="X8e6207588d2a986623353b98be0429320bc9532"/>
    <w:p>
      <w:pPr>
        <w:pStyle w:val="Heading2"/>
      </w:pPr>
      <w:r>
        <w:t xml:space="preserve">Historical Foundations: Bangalore's Legal Heritage</w:t>
      </w:r>
    </w:p>
    <w:p>
      <w:pPr>
        <w:pStyle w:val="FirstParagraph"/>
      </w:pPr>
      <w:r>
        <w:t xml:space="preserve">Bangalore's legal identity traces to the British Raj when it established a District Munsiff Court in 1804, evolving into the Karnataka High Court (founded 1956) that now adjudicates cases across Southern India. This historical trajectory positioned Bangalore as India's third-largest legal hub after Delhi and Mumbai. The city's unique blend of traditional Indian jurisprudence and cosmopolitan influences created an environment where the Lawyer emerged not merely as a courtroom advocate but as a societal architect. By 1970, Bangalore boasted over 30 law firms; today, it hosts more than 25,000 licensed lawyers—representing nearly 8% of India's total legal practitioners.</w:t>
      </w:r>
    </w:p>
    <w:bookmarkEnd w:id="20"/>
    <w:bookmarkStart w:id="21" w:name="X5e81cc80657702ce80e27288d0db2abf262d93c"/>
    <w:p>
      <w:pPr>
        <w:pStyle w:val="Heading2"/>
      </w:pPr>
      <w:r>
        <w:t xml:space="preserve">Contemporary Challenges: Navigating the Bangalore Legal Ecosystem</w:t>
      </w:r>
    </w:p>
    <w:p>
      <w:pPr>
        <w:pStyle w:val="FirstParagraph"/>
      </w:pPr>
      <w:r>
        <w:t xml:space="preserve">The modern Lawyer in India Bangalore confronts unprecedented pressures. The Karnataka High Court alone manages over 1.5 million pending cases, creating systemic delays that test professional resilience. A 2023 National Judicial Data Grid report revealed Bangalore's courts had a backlog exceeding 68 months for civil suits—a stark contrast to the national average of 32 months. This crisis forces lawyers to innovate beyond conventional advocacy: many now deploy AI-driven case management systems like LexisNexis and Casetext to streamline evidence analysis in crowded courtrooms.</w:t>
      </w:r>
    </w:p>
    <w:p>
      <w:pPr>
        <w:pStyle w:val="BodyText"/>
      </w:pPr>
      <w:r>
        <w:t xml:space="preserve">Ethical dilemmas also intensify amid Bangalore's rapid development. As a global IT hub, the city sees escalating intellectual property disputes involving multinational tech firms—requiring lawyers to master both Indian copyright law (1957) and international treaties like TRIPS. A landmark 2021 case at the Bangalore High Court concerning data privacy violations by a US-based SaaS company exemplifies this complexity, where legal expertise bridged India's Information Technology Act (2000) and evolving GDPR standards.</w:t>
      </w:r>
    </w:p>
    <w:bookmarkEnd w:id="21"/>
    <w:bookmarkStart w:id="22" w:name="X60a1d88caf9c8f390ae976a3de026906c63bdc7"/>
    <w:p>
      <w:pPr>
        <w:pStyle w:val="Heading2"/>
      </w:pPr>
      <w:r>
        <w:t xml:space="preserve">Opportunities: The Lawyer as Strategic Catalyst</w:t>
      </w:r>
    </w:p>
    <w:p>
      <w:pPr>
        <w:pStyle w:val="FirstParagraph"/>
      </w:pPr>
      <w:r>
        <w:t xml:space="preserve">Despite challenges, Bangalore offers unparalleled professional trajectories. The city's $15 billion IT sector fuels demand for specialized legal expertise: over 7,800 lawyers now focus exclusively on technology law—up from 900 in 2015. Corporate giants like Infosys and Flipkart maintain in-house legal teams requiring constant counsel, creating a "corporate lawyer" niche distinct from traditional litigation practice. This shift reflects a broader transformation where the Lawyer increasingly functions as an organizational strategist rather than just a courtroom figure.</w:t>
      </w:r>
    </w:p>
    <w:p>
      <w:pPr>
        <w:pStyle w:val="BodyText"/>
      </w:pPr>
      <w:r>
        <w:t xml:space="preserve">Moreover, Bangalore's civil society infrastructure nurtures alternative dispute resolution (ADR) models. The Karnataka State Legal Services Authority (KSLSA) operates 12 Lok Adalats across the city, resolving 450,000+ cases annually through mediation—reducing court congestion while positioning lawyers as community mediators. This model gained national recognition when Bangalore's "Mediation Center for Commercial Disputes" resolved a $28M contract dispute between two Fortune 500 companies in just 17 days, showcasing the Lawyer's evolving role beyond adversarial tactics.</w:t>
      </w:r>
    </w:p>
    <w:bookmarkEnd w:id="22"/>
    <w:bookmarkStart w:id="23" w:name="Xce3a6b546cfa37e2d9d50b69b6a7479afc6e683"/>
    <w:p>
      <w:pPr>
        <w:pStyle w:val="Heading2"/>
      </w:pPr>
      <w:r>
        <w:t xml:space="preserve">Ethical Evolution and Professional Development</w:t>
      </w:r>
    </w:p>
    <w:p>
      <w:pPr>
        <w:pStyle w:val="FirstParagraph"/>
      </w:pPr>
      <w:r>
        <w:t xml:space="preserve">Today's Lawyer must embody multidimensional competence. The Bangalore Bar Council mandates continuing legal education (CLE) programs covering emerging areas like AI ethics, environmental law (post-Karnataka Pollution Control Board guidelines), and crypto regulations. This requirement stems from the 2018 Supreme Court directive that "lawyers must adapt to technological and social changes." Notable initiatives include the National Law School of India University's (NLSIU) Bangalore-based "Legal Tech Incubator," which trains lawyers to develop blockchain-based contract verification tools—a project directly impacting how legal services are delivered in India.</w:t>
      </w:r>
    </w:p>
    <w:p>
      <w:pPr>
        <w:pStyle w:val="BodyText"/>
      </w:pPr>
      <w:r>
        <w:t xml:space="preserve">Crucially, Bangalore's diverse population demands culturally intelligent practice. With 50+ languages spoken citywide, lawyers must collaborate with interpreters and community advocates—particularly in labor rights cases involving migrant workers from Bihar or Odisha. This contextual awareness has elevated the Lawyer's role to that of a socio-legal bridge-builder within India's pluralistic framework.</w:t>
      </w:r>
    </w:p>
    <w:bookmarkEnd w:id="23"/>
    <w:bookmarkStart w:id="25" w:name="Xae82e4c0572ad0a183fc9ae06573800481bdeb9"/>
    <w:p>
      <w:pPr>
        <w:pStyle w:val="Heading2"/>
      </w:pPr>
      <w:r>
        <w:t xml:space="preserve">Conclusion: The Future-Focused Lawyer in Bangalore</w:t>
      </w:r>
    </w:p>
    <w:p>
      <w:pPr>
        <w:pStyle w:val="FirstParagraph"/>
      </w:pPr>
      <w:r>
        <w:t xml:space="preserve">This dissertation affirms that the contemporary lawyer in India Bangalore transcends traditional legal boundaries. As the city evolves into a global innovation hub, its legal professionals are redefining their purpose through technological integration, ethical adaptability, and community engagement. The challenges of case backlogs and regulatory complexity have not weakened this profession—they have catalyzed its evolution into India's most agile intellectual force.</w:t>
      </w:r>
    </w:p>
    <w:p>
      <w:pPr>
        <w:pStyle w:val="BodyText"/>
      </w:pPr>
      <w:r>
        <w:t xml:space="preserve">For aspiring lawyers in Bangalore (and by extension, across India), the trajectory is clear: success will depend on mastering both legal doctrine and technological fluency. The Lawyer of tomorrow must be equally adept at drafting an AI ethics framework as they are at arguing a Supreme Court case. As Bangalore continues to shape India's legal future through its courts, corporations, and civil society institutions, this dissertation underscores that the profession's greatest value lies not in defending the past—but in architecting justice for India's next decade.</w:t>
      </w:r>
    </w:p>
    <w:bookmarkStart w:id="24" w:name="word-count-872"/>
    <w:p>
      <w:pPr>
        <w:pStyle w:val="Heading3"/>
      </w:pPr>
      <w:r>
        <w:t xml:space="preserve">Word Count: 872</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Evolving Role of the Lawyer in India Bangalore</dc:title>
  <dc:creator/>
  <dc:language>en</dc:language>
  <cp:keywords/>
  <dcterms:created xsi:type="dcterms:W3CDTF">2025-12-14T01:01:18Z</dcterms:created>
  <dcterms:modified xsi:type="dcterms:W3CDTF">2025-12-14T01:01:18Z</dcterms:modified>
</cp:coreProperties>
</file>

<file path=docProps/custom.xml><?xml version="1.0" encoding="utf-8"?>
<Properties xmlns="http://schemas.openxmlformats.org/officeDocument/2006/custom-properties" xmlns:vt="http://schemas.openxmlformats.org/officeDocument/2006/docPropsVTypes"/>
</file>