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Dissertational</w:t>
      </w:r>
      <w:r>
        <w:t xml:space="preserve"> </w:t>
      </w:r>
      <w:r>
        <w:t xml:space="preserve">Analysis</w:t>
      </w:r>
      <w:r>
        <w:t xml:space="preserve"> </w:t>
      </w:r>
      <w:r>
        <w:t xml:space="preserve">of</w:t>
      </w:r>
      <w:r>
        <w:t xml:space="preserve"> </w:t>
      </w:r>
      <w:r>
        <w:t xml:space="preserve">the</w:t>
      </w:r>
      <w:r>
        <w:t xml:space="preserve"> </w:t>
      </w:r>
      <w:r>
        <w:t xml:space="preserve">Lawyer</w:t>
      </w:r>
      <w:r>
        <w:t xml:space="preserve"> </w:t>
      </w:r>
      <w:r>
        <w:t xml:space="preserve">Profession</w:t>
      </w:r>
      <w:r>
        <w:t xml:space="preserve"> </w:t>
      </w:r>
      <w:r>
        <w:t xml:space="preserve">in</w:t>
      </w:r>
      <w:r>
        <w:t xml:space="preserve"> </w:t>
      </w:r>
      <w:r>
        <w:t xml:space="preserve">Iran</w:t>
      </w:r>
      <w:r>
        <w:t xml:space="preserve"> </w:t>
      </w:r>
      <w:r>
        <w:t xml:space="preserve">Tehran</w:t>
      </w:r>
    </w:p>
    <w:bookmarkStart w:id="26" w:name="Xe0d77c3b19010afe4146cc9298da9e6f4202b90"/>
    <w:p>
      <w:pPr>
        <w:pStyle w:val="Heading1"/>
      </w:pPr>
      <w:r>
        <w:t xml:space="preserve">A Dissertational Analysis of the Lawyer Profession in Iran Tehran: Navigating Legal Landscapes within Islamic Jurisprudence</w:t>
      </w:r>
    </w:p>
    <w:p>
      <w:pPr>
        <w:pStyle w:val="FirstParagraph"/>
      </w:pPr>
      <w:r>
        <w:rPr>
          <w:iCs/>
          <w:i/>
        </w:rPr>
        <w:t xml:space="preserve">Abstract:</w:t>
      </w:r>
      <w:r>
        <w:t xml:space="preserve"> </w:t>
      </w:r>
      <w:r>
        <w:t xml:space="preserve">This dissertation presents a comprehensive analysis of the role, challenges, and evolution of the legal profession within Iran's unique judicial framework, with specific focus on Tehran as the nation's primary legal and administrative hub. It examines how Iranian lawyers function within a system where civil law intersects profoundly with Islamic jurisprudence (Sharia), particularly through the lens of practice in Tehran. The study synthesizes historical context, professional requirements, contemporary challenges, and future trajectories for legal practitioners operating in this complex environment.</w:t>
      </w:r>
    </w:p>
    <w:bookmarkStart w:id="20" w:name="X7f768c91aa87ca9e513cadd47fcf55b50faa5bb"/>
    <w:p>
      <w:pPr>
        <w:pStyle w:val="Heading2"/>
      </w:pPr>
      <w:r>
        <w:t xml:space="preserve">Introduction: The Significance of Legal Practice in Iran Tehran</w:t>
      </w:r>
    </w:p>
    <w:p>
      <w:pPr>
        <w:pStyle w:val="FirstParagraph"/>
      </w:pPr>
      <w:r>
        <w:t xml:space="preserve">The position of the</w:t>
      </w:r>
      <w:r>
        <w:t xml:space="preserve"> </w:t>
      </w:r>
      <w:r>
        <w:rPr>
          <w:bCs/>
          <w:b/>
        </w:rPr>
        <w:t xml:space="preserve">Lawyer</w:t>
      </w:r>
      <w:r>
        <w:t xml:space="preserve"> </w:t>
      </w:r>
      <w:r>
        <w:t xml:space="preserve">within Iran's sociopolitical structure is both pivotal and uniquely constrained. As the capital city and seat of national government,</w:t>
      </w:r>
      <w:r>
        <w:t xml:space="preserve"> </w:t>
      </w:r>
      <w:r>
        <w:rPr>
          <w:bCs/>
          <w:b/>
        </w:rPr>
        <w:t xml:space="preserve">Tehran</w:t>
      </w:r>
      <w:r>
        <w:t xml:space="preserve"> </w:t>
      </w:r>
      <w:r>
        <w:t xml:space="preserve">houses not only the Supreme Court but also countless lower courts, specialized tribunals (including Revolutionary Courts), state prosecutor offices, and the majority of Iran's licensed legal practitioners. This dissertation argues that understanding the Iranian legal profession requires an in-depth examination centered on</w:t>
      </w:r>
      <w:r>
        <w:t xml:space="preserve"> </w:t>
      </w:r>
      <w:r>
        <w:rPr>
          <w:bCs/>
          <w:b/>
        </w:rPr>
        <w:t xml:space="preserve">Tehran</w:t>
      </w:r>
      <w:r>
        <w:t xml:space="preserve">, where the theoretical framework of Islamic law meets daily practical application. The</w:t>
      </w:r>
      <w:r>
        <w:t xml:space="preserve"> </w:t>
      </w:r>
      <w:r>
        <w:rPr>
          <w:bCs/>
          <w:b/>
        </w:rPr>
        <w:t xml:space="preserve">Dissertation</w:t>
      </w:r>
      <w:r>
        <w:t xml:space="preserve"> </w:t>
      </w:r>
      <w:r>
        <w:t xml:space="preserve">therefore focuses on Tehran as the indispensable microcosm for studying lawyerly practice under Iran's specific legal regime.</w:t>
      </w:r>
    </w:p>
    <w:bookmarkEnd w:id="20"/>
    <w:bookmarkStart w:id="21" w:name="Xc12bae84623be5864cfb2f58a2543c860f354b9"/>
    <w:p>
      <w:pPr>
        <w:pStyle w:val="Heading2"/>
      </w:pPr>
      <w:r>
        <w:t xml:space="preserve">Historical Context and Legal Framework in Iran Tehran</w:t>
      </w:r>
    </w:p>
    <w:p>
      <w:pPr>
        <w:pStyle w:val="FirstParagraph"/>
      </w:pPr>
      <w:r>
        <w:t xml:space="preserve">The modern Iranian legal system, established following the 1979 Islamic Revolution, fundamentally reshaped the role of the</w:t>
      </w:r>
      <w:r>
        <w:t xml:space="preserve"> </w:t>
      </w:r>
      <w:r>
        <w:rPr>
          <w:bCs/>
          <w:b/>
        </w:rPr>
        <w:t xml:space="preserve">Lawyer</w:t>
      </w:r>
      <w:r>
        <w:t xml:space="preserve">. While retaining elements of civil law tradition inherited from pre-revolutionary periods, it was reconfigured to align with Twelver Shia Islam. Key institutions governing legal practice in</w:t>
      </w:r>
      <w:r>
        <w:t xml:space="preserve"> </w:t>
      </w:r>
      <w:r>
        <w:rPr>
          <w:bCs/>
          <w:b/>
        </w:rPr>
        <w:t xml:space="preserve">Iran Tehran</w:t>
      </w:r>
      <w:r>
        <w:t xml:space="preserve">, such as the Ministry of Justice (MoJ), operate under the direct supervision of the Guardian Council and Supreme Leader. The Bar Association (Society of Iranian Lawyers), headquartered in Tehran, is responsible for licensing, ethical oversight, and professional development – a structure deeply integrated with state religious authority. A</w:t>
      </w:r>
      <w:r>
        <w:t xml:space="preserve"> </w:t>
      </w:r>
      <w:r>
        <w:rPr>
          <w:bCs/>
          <w:b/>
        </w:rPr>
        <w:t xml:space="preserve">Dissertation</w:t>
      </w:r>
      <w:r>
        <w:t xml:space="preserve"> </w:t>
      </w:r>
      <w:r>
        <w:t xml:space="preserve">on this topic must acknowledge that "lawyer" in Iran denotes a professional licensed by the state under Islamic legal principles, not merely someone trained in secular jurisprudence.</w:t>
      </w:r>
    </w:p>
    <w:bookmarkEnd w:id="21"/>
    <w:bookmarkStart w:id="22" w:name="X08c727eeb59aa24f99a0cedd8030d6bbdf6de60"/>
    <w:p>
      <w:pPr>
        <w:pStyle w:val="Heading2"/>
      </w:pPr>
      <w:r>
        <w:t xml:space="preserve">The Professional Identity and Practice of the Lawyer in Tehran</w:t>
      </w:r>
    </w:p>
    <w:p>
      <w:pPr>
        <w:pStyle w:val="FirstParagraph"/>
      </w:pPr>
      <w:r>
        <w:t xml:space="preserve">Practicing law in</w:t>
      </w:r>
      <w:r>
        <w:t xml:space="preserve"> </w:t>
      </w:r>
      <w:r>
        <w:rPr>
          <w:bCs/>
          <w:b/>
        </w:rPr>
        <w:t xml:space="preserve">Tehran</w:t>
      </w:r>
      <w:r>
        <w:t xml:space="preserve"> </w:t>
      </w:r>
      <w:r>
        <w:t xml:space="preserve">demands navigating a dual reality. Iranian lawyers must possess formal legal education (typically a Master's degree from a university like Tehran University Faculty of Law) and pass rigorous state examinations administered by the MoJ. Crucially, their practice is heavily influenced by religious jurisprudence. Legal arguments often incorporate interpretations of Sharia, especially in family law (marriage, divorce, inheritance), criminal law involving hudud punishments, and civil matters governed by Islamic principles. The</w:t>
      </w:r>
      <w:r>
        <w:t xml:space="preserve"> </w:t>
      </w:r>
      <w:r>
        <w:rPr>
          <w:bCs/>
          <w:b/>
        </w:rPr>
        <w:t xml:space="preserve">Lawyer</w:t>
      </w:r>
      <w:r>
        <w:t xml:space="preserve"> </w:t>
      </w:r>
      <w:r>
        <w:t xml:space="preserve">in Tehran frequently acts as an intermediary between secular legal codes and religious doctrine for clients navigating the courts. The concentration of high-stakes cases – including political trials at the Revolutionary Court or complex commercial disputes before the Tehran Commercial Court – makes</w:t>
      </w:r>
      <w:r>
        <w:t xml:space="preserve"> </w:t>
      </w:r>
      <w:r>
        <w:rPr>
          <w:bCs/>
          <w:b/>
        </w:rPr>
        <w:t xml:space="preserve">Iran Tehran</w:t>
      </w:r>
      <w:r>
        <w:t xml:space="preserve"> </w:t>
      </w:r>
      <w:r>
        <w:t xml:space="preserve">a critical training ground and operational center for these professionals.</w:t>
      </w:r>
    </w:p>
    <w:bookmarkEnd w:id="22"/>
    <w:bookmarkStart w:id="23" w:name="Xfd30473aa0ba2e8dd2f0f04443c041d62e7142c"/>
    <w:p>
      <w:pPr>
        <w:pStyle w:val="Heading2"/>
      </w:pPr>
      <w:r>
        <w:t xml:space="preserve">Contemporary Challenges Facing Lawyers in Iran Tehran</w:t>
      </w:r>
    </w:p>
    <w:p>
      <w:pPr>
        <w:pStyle w:val="FirstParagraph"/>
      </w:pPr>
      <w:r>
        <w:t xml:space="preserve">This dissertation identifies several systemic challenges defining the lawyer's experience in</w:t>
      </w:r>
      <w:r>
        <w:t xml:space="preserve"> </w:t>
      </w:r>
      <w:r>
        <w:rPr>
          <w:bCs/>
          <w:b/>
        </w:rPr>
        <w:t xml:space="preserve">Tehran</w:t>
      </w:r>
      <w:r>
        <w:t xml:space="preserve">. First, **political sensitivity** is paramount. Lawyers handling cases involving dissidents, journalists, or religious minorities face significant professional risk and potential state pressure. Second, **access to justice** remains uneven; while Tehran offers more legal resources than rural areas, many citizens cannot afford counsel for complex litigation in a city where fees can be substantial relative to average incomes. Third, the **professional autonomy of the lawyer** is often circumscribed by judicial oversight and ideological constraints from religious authorities. The</w:t>
      </w:r>
      <w:r>
        <w:t xml:space="preserve"> </w:t>
      </w:r>
      <w:r>
        <w:rPr>
          <w:bCs/>
          <w:b/>
        </w:rPr>
        <w:t xml:space="preserve">Dissertation</w:t>
      </w:r>
      <w:r>
        <w:t xml:space="preserve"> </w:t>
      </w:r>
      <w:r>
        <w:t xml:space="preserve">notes that lawyers frequently report pressure to frame arguments within state-approved theological interpretations, limiting traditional legal advocacy tactics common in Western systems. Furthermore, gender dynamics present specific hurdles; while female lawyers are increasingly common in Tehran's courts (particularly in family law), they often encounter subtle or overt professional barriers compared to their male counterparts.</w:t>
      </w:r>
    </w:p>
    <w:bookmarkEnd w:id="23"/>
    <w:bookmarkStart w:id="24" w:name="X5e8079fa632a40969d2d2df43e0c904cd06bf62"/>
    <w:p>
      <w:pPr>
        <w:pStyle w:val="Heading2"/>
      </w:pPr>
      <w:r>
        <w:t xml:space="preserve">The Role of Tehran as the Epicenter of Legal Practice</w:t>
      </w:r>
    </w:p>
    <w:p>
      <w:pPr>
        <w:pStyle w:val="FirstParagraph"/>
      </w:pPr>
      <w:r>
        <w:t xml:space="preserve">Tehran's centrality cannot be overstated. It is home to the highest judicial bodies, including the Expediency Council and Supreme Court. The sheer volume and complexity of cases handled daily by lawyers in Tehran courts – from routine civil disputes to national security matters – shape their professional development uniquely within Iran. The city hosts specialized legal education institutions, law libraries (like those at Tehran University), and professional networks that are largely absent elsewhere. This concentration fosters a distinct</w:t>
      </w:r>
      <w:r>
        <w:t xml:space="preserve"> </w:t>
      </w:r>
      <w:r>
        <w:rPr>
          <w:bCs/>
          <w:b/>
        </w:rPr>
        <w:t xml:space="preserve">Lawyer</w:t>
      </w:r>
      <w:r>
        <w:t xml:space="preserve"> </w:t>
      </w:r>
      <w:r>
        <w:t xml:space="preserve">culture and expertise specific to Tehran's environment, making it the undeniable focal point for any serious</w:t>
      </w:r>
      <w:r>
        <w:t xml:space="preserve"> </w:t>
      </w:r>
      <w:r>
        <w:rPr>
          <w:bCs/>
          <w:b/>
        </w:rPr>
        <w:t xml:space="preserve">Dissertation</w:t>
      </w:r>
      <w:r>
        <w:t xml:space="preserve"> </w:t>
      </w:r>
      <w:r>
        <w:t xml:space="preserve">on the Iranian legal profession. The challenges of operating within Tehran's courts – dealing with bureaucratic hurdles, political pressures, and high caseloads – are emblematic of the broader profession's realities under Iran’s current system.</w:t>
      </w:r>
    </w:p>
    <w:bookmarkEnd w:id="24"/>
    <w:bookmarkStart w:id="25" w:name="X4793229e0f8f82bc0d9c670e6ca2da7aede1f20"/>
    <w:p>
      <w:pPr>
        <w:pStyle w:val="Heading2"/>
      </w:pPr>
      <w:r>
        <w:t xml:space="preserve">Conclusion: Future Trajectories and Academic Imperative</w:t>
      </w:r>
    </w:p>
    <w:p>
      <w:pPr>
        <w:pStyle w:val="FirstParagraph"/>
      </w:pPr>
      <w:r>
        <w:t xml:space="preserve">This dissertation underscores that the path of a</w:t>
      </w:r>
      <w:r>
        <w:t xml:space="preserve"> </w:t>
      </w:r>
      <w:r>
        <w:rPr>
          <w:bCs/>
          <w:b/>
        </w:rPr>
        <w:t xml:space="preserve">Lawyer</w:t>
      </w:r>
      <w:r>
        <w:t xml:space="preserve"> </w:t>
      </w:r>
      <w:r>
        <w:t xml:space="preserve">in</w:t>
      </w:r>
      <w:r>
        <w:t xml:space="preserve"> </w:t>
      </w:r>
      <w:r>
        <w:rPr>
          <w:bCs/>
          <w:b/>
        </w:rPr>
        <w:t xml:space="preserve">Iran Tehran</w:t>
      </w:r>
      <w:r>
        <w:t xml:space="preserve"> </w:t>
      </w:r>
      <w:r>
        <w:t xml:space="preserve">is defined by an intricate dance between formal legal training, religious jurisprudence, state regulation, and societal expectations. While the profession faces significant constraints regarding independence and access to justice, it also demonstrates resilience through its adaptation within Iran's specific framework. Future research should more deeply explore comparative analyses of legal education outcomes for Iranian lawyers versus their counterparts in other Muslim-majority states or secular civil law systems. For students and scholars embarking on a</w:t>
      </w:r>
      <w:r>
        <w:t xml:space="preserve"> </w:t>
      </w:r>
      <w:r>
        <w:rPr>
          <w:bCs/>
          <w:b/>
        </w:rPr>
        <w:t xml:space="preserve">Dissertation</w:t>
      </w:r>
      <w:r>
        <w:t xml:space="preserve"> </w:t>
      </w:r>
      <w:r>
        <w:t xml:space="preserve">focused on the legal profession, Tehran remains an indispensable site of study due to its unparalleled concentration of judicial power, case complexity, and the unique pressures experienced by practitioners navigating Iran's complex legal landscape. Understanding this profession within Tehran is not merely about one city; it is key to understanding the very nature of law as practiced under Iran's Islamic Republic.</w:t>
      </w:r>
    </w:p>
    <w:p>
      <w:pPr>
        <w:pStyle w:val="BodyText"/>
      </w:pPr>
      <w:r>
        <w:rPr>
          <w:iCs/>
          <w:i/>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Dissertational Analysis of the Lawyer Profession in Iran Tehran</dc:title>
  <dc:creator/>
  <cp:keywords/>
  <dcterms:created xsi:type="dcterms:W3CDTF">2026-04-23T00:32:27Z</dcterms:created>
  <dcterms:modified xsi:type="dcterms:W3CDTF">2026-04-23T00:32:27Z</dcterms:modified>
</cp:coreProperties>
</file>

<file path=docProps/custom.xml><?xml version="1.0" encoding="utf-8"?>
<Properties xmlns="http://schemas.openxmlformats.org/officeDocument/2006/custom-properties" xmlns:vt="http://schemas.openxmlformats.org/officeDocument/2006/docPropsVTypes"/>
</file>