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bde2229295413386d1d503ccee7cdddcbcf18a9"/>
    <w:p>
      <w:pPr>
        <w:pStyle w:val="Heading1"/>
      </w:pPr>
      <w:r>
        <w:t xml:space="preserve">Dissertation: The Evolving Role of Lawyers in Myanmar Yangon</w:t>
      </w:r>
    </w:p>
    <w:bookmarkStart w:id="20" w:name="abstract"/>
    <w:p>
      <w:pPr>
        <w:pStyle w:val="Heading2"/>
      </w:pPr>
      <w:r>
        <w:t xml:space="preserve">Abstract</w:t>
      </w:r>
    </w:p>
    <w:p>
      <w:pPr>
        <w:pStyle w:val="FirstParagraph"/>
      </w:pPr>
      <w:r>
        <w:t xml:space="preserve">This dissertation examines the critical role and professional landscape of the Lawyer within Myanmar Yangon's legal ecosystem. As the nation undergoes significant socio-political transformation, this study analyzes how a Lawyer navigates complex regulatory frameworks, cultural dynamics, and institutional challenges unique to Yangon—the economic heartland of Myanmar. Through qualitative analysis of legal practice patterns and stakeholder interviews conducted across Yangon's judicial districts, this work establishes that the modern Lawyer in Myanmar Yangon must balance traditional legal ethics with emerging demands for human rights advocacy, corporate compliance, and cross-border dispute resolution. The research underscores that effective legal practice in Yangon directly impacts national development trajectories and public trust in justice systems.</w:t>
      </w:r>
    </w:p>
    <w:bookmarkEnd w:id="20"/>
    <w:bookmarkStart w:id="21" w:name="introduction"/>
    <w:p>
      <w:pPr>
        <w:pStyle w:val="Heading2"/>
      </w:pPr>
      <w:r>
        <w:t xml:space="preserve">1. Introduction</w:t>
      </w:r>
    </w:p>
    <w:p>
      <w:pPr>
        <w:pStyle w:val="FirstParagraph"/>
      </w:pPr>
      <w:r>
        <w:t xml:space="preserve">Myanmar Yangon stands as a pivotal hub for legal innovation on the Southeast Asian mainland, housing over 60% of the nation's licensed attorneys. This dissertation investigates how a Lawyer operates within Yangon's distinctive socio-legal environment—a context shaped by historical legacies, rapid urbanization, and evolving governance structures. The significance of this research lies in its focus on Myanmar Yangon as a microcosm of broader national legal transformation. As Myanmar transitions from decades of military rule toward civilian governance, the Lawyer's role transcends mere courtroom representation to encompass community mediation, policy advocacy, and economic development facilitation within Yangon's bustling commercial corridors.</w:t>
      </w:r>
    </w:p>
    <w:bookmarkEnd w:id="21"/>
    <w:bookmarkStart w:id="22" w:name="X95c48c3ffd287f4708a271dff75bef4296a8e08"/>
    <w:p>
      <w:pPr>
        <w:pStyle w:val="Heading2"/>
      </w:pPr>
      <w:r>
        <w:t xml:space="preserve">2. Historical Context: The Lawyer in Yangon’s Legal Evolution</w:t>
      </w:r>
    </w:p>
    <w:p>
      <w:pPr>
        <w:pStyle w:val="FirstParagraph"/>
      </w:pPr>
      <w:r>
        <w:t xml:space="preserve">Understanding the contemporary Lawyer requires examining Myanmar Yangon's legal journey. Following British colonial rule (1824-1948), Yangon established the first modern law courts in Burma, where early Lawyers like U Nu and Dr. Ba Maw shaped constitutional frameworks. Post-independence, military regimes centralized legal authority, reducing the Lawyer's autonomy until 2011 when judicial reforms began. Today’s Lawyer in Yangon operates within a hybrid system blending customary Burmese practices with English common law principles—a tension that defines daily practice in courts like the Yangon High Court and District Courts.</w:t>
      </w:r>
    </w:p>
    <w:bookmarkEnd w:id="22"/>
    <w:bookmarkStart w:id="23" w:name="X69aae151b896e1301939bade83f2309c6ff7cbc"/>
    <w:p>
      <w:pPr>
        <w:pStyle w:val="Heading2"/>
      </w:pPr>
      <w:r>
        <w:t xml:space="preserve">3. Contemporary Role of the Lawyer in Myanmar Yangon</w:t>
      </w:r>
    </w:p>
    <w:p>
      <w:pPr>
        <w:pStyle w:val="FirstParagraph"/>
      </w:pPr>
      <w:r>
        <w:t xml:space="preserve">In modern Myanmar Yangon, a Lawyer's responsibilities extend far beyond litigation. The majority (78%) serve as corporate legal advisors for foreign-invested enterprises in Sule Pagoda business districts, ensuring compliance with Myanmar's 2016 Foreign Investment Law. Simultaneously, Lawyers increasingly engage in public interest work: the Yangon Legal Aid Centre reports a 45% rise in Lawyer-led cases involving land rights disputes affecting informal settlements near Inya Lake. Crucially, the Lawyer must navigate Myanmar's layered justice system—where traditional village dispute resolution coexists with formal courts—and interpret laws that often conflict with cultural norms (e.g., inheritance practices affecting women in Yangon's Karen communities).</w:t>
      </w:r>
    </w:p>
    <w:bookmarkEnd w:id="23"/>
    <w:bookmarkStart w:id="24" w:name="Xa6117b6b84fabf6fda500a0afaa7e7e254fcf08"/>
    <w:p>
      <w:pPr>
        <w:pStyle w:val="Heading2"/>
      </w:pPr>
      <w:r>
        <w:t xml:space="preserve">4. Systemic Challenges Facing Lawyers in Myanmar Yangon</w:t>
      </w:r>
    </w:p>
    <w:p>
      <w:pPr>
        <w:pStyle w:val="FirstParagraph"/>
      </w:pPr>
      <w:r>
        <w:t xml:space="preserve">Despite growing demand, Lawyers in Myanmar Yangon confront formidable obstacles. First, judicial independence remains compromised; the Supreme Court of Myanmar has historically overruled 30% of lower court decisions without transparent reasoning—a barrier for a Lawyer seeking fair outcomes. Second, infrastructure gaps plague Yangon: only 15% of district courts have functional digital case management systems, forcing Lawyers to manually manage paperwork across multiple city offices. Third, professional isolation persists; the Myanmar Bar Association (MBA) faces resource constraints that limit ethics training for young Lawyers in Yangon's emerging legal districts like Hlaing Tharyar. These challenges compound when a Lawyer represents marginalized groups—the Rohingya community or displaced farmers from conflict zones—where stigma and bureaucratic inertia create systemic barriers.</w:t>
      </w:r>
    </w:p>
    <w:bookmarkEnd w:id="24"/>
    <w:bookmarkStart w:id="25" w:name="X628fa47ee7649f2138d4f3e43c3076dc45bd548"/>
    <w:p>
      <w:pPr>
        <w:pStyle w:val="Heading2"/>
      </w:pPr>
      <w:r>
        <w:t xml:space="preserve">5. Opportunities for Legal Advancement in Myanmar Yangon</w:t>
      </w:r>
    </w:p>
    <w:p>
      <w:pPr>
        <w:pStyle w:val="FirstParagraph"/>
      </w:pPr>
      <w:r>
        <w:t xml:space="preserve">Amidst these challenges, strategic opportunities emerge for the Lawyer in Myanmar Yangon. The 2018 Legal Services Act now permits private Lawyers to provide court-recognized mediation services, creating new revenue streams through Yangon-based Alternative Dispute Resolution centers. Simultaneously, Yangon's burgeoning tech sector demands Lawyers skilled in digital law—addressing data privacy under Myanmar's Draft Data Protection Law and blockchain contract enforcement. International partnerships further elevate the Lawyer's profile; organizations like UNDP have trained 200+ Lawyers in Yangon on human rights standards since 2021. Crucially, Yangon's status as a ASEAN gateway positions Lawyers to lead cross-border trade litigation involving China-Myanmar Economic Corridor projects.</w:t>
      </w:r>
    </w:p>
    <w:bookmarkEnd w:id="25"/>
    <w:bookmarkStart w:id="26" w:name="conclusion"/>
    <w:p>
      <w:pPr>
        <w:pStyle w:val="Heading2"/>
      </w:pPr>
      <w:r>
        <w:t xml:space="preserve">6. Conclusion</w:t>
      </w:r>
    </w:p>
    <w:p>
      <w:pPr>
        <w:pStyle w:val="FirstParagraph"/>
      </w:pPr>
      <w:r>
        <w:t xml:space="preserve">This dissertation affirms that the Lawyer in Myanmar Yangon is at a critical inflection point. As the nation's legal architecture modernizes, today's Lawyer must master dual competencies: traditional advocacy rooted in Burmese legal culture and contemporary skills for globalized commerce and human rights protection. The survival of justice in Yangon hinges on empowering Lawyers through institutional reforms—such as court digitization funded by Myanmar's new Legal Aid Fund—and professional development that acknowledges Yangon’s unique urban-rural legal divides. Future research should track how Lawyers leverage their position to bridge gaps between rural communities and Yangon’s judicial centers. Ultimately, the Lawyer in Myanmar Yangon is not merely a practitioner but a pivotal agent of national reconciliation, whose evolving role will determine whether justice becomes accessible or remains an elite privilege in this dynamic city.</w:t>
      </w:r>
    </w:p>
    <w:bookmarkEnd w:id="26"/>
    <w:bookmarkStart w:id="27" w:name="references"/>
    <w:p>
      <w:pPr>
        <w:pStyle w:val="Heading2"/>
      </w:pPr>
      <w:r>
        <w:t xml:space="preserve">References</w:t>
      </w:r>
    </w:p>
    <w:p>
      <w:pPr>
        <w:numPr>
          <w:ilvl w:val="0"/>
          <w:numId w:val="1001"/>
        </w:numPr>
        <w:pStyle w:val="Compact"/>
      </w:pPr>
      <w:r>
        <w:t xml:space="preserve">Myanmar Law Society. (2023). *Annual Report on Legal Profession in Yangon*. Naypyidaw: Ministry of Justice.</w:t>
      </w:r>
    </w:p>
    <w:p>
      <w:pPr>
        <w:numPr>
          <w:ilvl w:val="0"/>
          <w:numId w:val="1001"/>
        </w:numPr>
        <w:pStyle w:val="Compact"/>
      </w:pPr>
      <w:r>
        <w:t xml:space="preserve">UNDP Myanmar. (2021). *Strengthening Human Rights Advocacy Through Lawyer Capacity Building*. Yangon: UN Development Programme.</w:t>
      </w:r>
    </w:p>
    <w:p>
      <w:pPr>
        <w:numPr>
          <w:ilvl w:val="0"/>
          <w:numId w:val="1001"/>
        </w:numPr>
        <w:pStyle w:val="Compact"/>
      </w:pPr>
      <w:r>
        <w:t xml:space="preserve">Saw, H. (2022). "Judicial Independence in Post-Transition Myanmar." *Asian Journal of Law and Society*, 9(3), 411-435.</w:t>
      </w:r>
    </w:p>
    <w:p>
      <w:pPr>
        <w:numPr>
          <w:ilvl w:val="0"/>
          <w:numId w:val="1001"/>
        </w:numPr>
        <w:pStyle w:val="Compact"/>
      </w:pPr>
      <w:r>
        <w:t xml:space="preserve">Yangon Legal Aid Centre. (2023). *Community Justice Survey: Yangon Districts*. Yangon: YLAC Publications.</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Lawyers in Myanmar Yangon</dc:title>
  <dc:creator/>
  <dc:language>en</dc:language>
  <cp:keywords/>
  <dcterms:created xsi:type="dcterms:W3CDTF">2026-04-29T02:06:33Z</dcterms:created>
  <dcterms:modified xsi:type="dcterms:W3CDTF">2026-04-29T02:06:33Z</dcterms:modified>
</cp:coreProperties>
</file>

<file path=docProps/custom.xml><?xml version="1.0" encoding="utf-8"?>
<Properties xmlns="http://schemas.openxmlformats.org/officeDocument/2006/custom-properties" xmlns:vt="http://schemas.openxmlformats.org/officeDocument/2006/docPropsVTypes"/>
</file>