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Valencia</w:t>
      </w:r>
    </w:p>
    <w:bookmarkStart w:id="25" w:name="Xf938ef2f06598566a6057755e14bc7277d0b022"/>
    <w:p>
      <w:pPr>
        <w:pStyle w:val="Heading1"/>
      </w:pPr>
      <w:r>
        <w:t xml:space="preserve">The Evolving Role of the Lawyer in Spain Valencia: A Critical Dissertation Analysis</w:t>
      </w:r>
    </w:p>
    <w:p>
      <w:pPr>
        <w:pStyle w:val="FirstParagraph"/>
      </w:pPr>
      <w:r>
        <w:t xml:space="preserve">This Dissertation provides a comprehensive examination of the legal profession's dynamic landscape within Spain Valencia, emphasizing the multifaceted responsibilities and challenges faced by contemporary Lawyers operating in this vibrant Autonomous Community. As Spain's third-largest economy and a region with profound cultural identity, Valencia presents unique legal complexities that demand specialized professional expertise. This academic exploration dissects how the Lawyer functions as both a guardian of civil rights and an adaptive agent within Spain Valencia's distinct socio-legal ecosystem.</w:t>
      </w:r>
    </w:p>
    <w:bookmarkStart w:id="20" w:name="X7cb78d96e903d27dc3836e4a4b02037edded30f"/>
    <w:p>
      <w:pPr>
        <w:pStyle w:val="Heading2"/>
      </w:pPr>
      <w:r>
        <w:t xml:space="preserve">Legal Framework and Professional Identity in Spain Valencia</w:t>
      </w:r>
    </w:p>
    <w:p>
      <w:pPr>
        <w:pStyle w:val="FirstParagraph"/>
      </w:pPr>
      <w:r>
        <w:t xml:space="preserve">The foundation of legal practice in Spain Valencia rests upon the Civil Law system inherited from national legislation, yet profoundly enriched by regional statutes enacted under the Statute of Autonomy. For any Lawyer operating here, mastery extends beyond standard Spanish law to include Valencian-specific regulations governing land tenure (particularly coastal and agricultural properties), commercial law within the Valencian Community's distinctive economic zones, and bilingual legal proceedings where Valencian language holds official status alongside Castilian Spanish. This Dissertation underscores that a qualified Lawyer in Spain Valencia must navigate this dual-layered jurisdictional framework with precision.</w:t>
      </w:r>
    </w:p>
    <w:p>
      <w:pPr>
        <w:pStyle w:val="BodyText"/>
      </w:pPr>
      <w:r>
        <w:t xml:space="preserve">Professional accreditation through the Colegio de Abogados de Valencia is non-negotiable. This regulatory body enforces rigorous ethical standards, continuing legal education requirements, and regional practice guidelines that distinguish the Lawyer's role from national norms. The Dissertation highlights how recent reforms within Spain Valencia have intensified demands for specialized knowledge in areas like tourism law (critical for a region hosting 20 million annual visitors), environmental compliance under Valencian water management laws, and cross-border disputes involving EU regulations impacting Mediterranean trade hubs such as the Port of Valencia.</w:t>
      </w:r>
    </w:p>
    <w:bookmarkEnd w:id="20"/>
    <w:bookmarkStart w:id="21" w:name="Xeb55712332995e297e9f065bea1a2def6acb245"/>
    <w:p>
      <w:pPr>
        <w:pStyle w:val="Heading2"/>
      </w:pPr>
      <w:r>
        <w:t xml:space="preserve">Challenges and Ethical Imperatives Facing the Lawyer</w:t>
      </w:r>
    </w:p>
    <w:p>
      <w:pPr>
        <w:pStyle w:val="FirstParagraph"/>
      </w:pPr>
      <w:r>
        <w:t xml:space="preserve">A central theme of this Dissertation is the evolving nature of professional challenges confronting the Lawyer in Spain Valencia. Economic volatility, particularly affecting sectors like construction and agriculture, generates complex insolvency cases requiring nuanced legal strategies. Simultaneously, demographic shifts—such as increasing immigrant populations—demand Lawyers adept at multilingual advocacy (Spanish/Valencian/English) while respecting cultural contexts. This Dissertation argues that ethical conduct transcends mere adherence to rules; it requires proactive engagement with community-specific needs, such as representing vulnerable farmworkers under Valencian agricultural labor laws or navigating family law complexities in extended kinship structures common across Eastern Spain.</w:t>
      </w:r>
    </w:p>
    <w:p>
      <w:pPr>
        <w:pStyle w:val="BodyText"/>
      </w:pPr>
      <w:r>
        <w:t xml:space="preserve">Technology presents another critical dimension. The digital transformation of courts (e.g., the Juzgados de Valencia's online filing systems) necessitates that the Lawyer in Spain Valencia master e-justice platforms, cyber-security protocols for client data, and virtual mediation techniques. This Dissertation cites a 2023 study by the University of Valencia Law School showing 78% of legal disputes now involve digital evidence, directly impacting how a Lawyer prepares cases. Ethical pitfalls here—like ensuring equitable access to technology for less privileged clients—formulate a key ethical dilemma explored in this academic work.</w:t>
      </w:r>
    </w:p>
    <w:bookmarkEnd w:id="21"/>
    <w:bookmarkStart w:id="22" w:name="Xadb2e73d4971d7d94e70044d42e935478f9ef54"/>
    <w:p>
      <w:pPr>
        <w:pStyle w:val="Heading2"/>
      </w:pPr>
      <w:r>
        <w:t xml:space="preserve">Regional Identity and the Lawyer's Social Role</w:t>
      </w:r>
    </w:p>
    <w:p>
      <w:pPr>
        <w:pStyle w:val="FirstParagraph"/>
      </w:pPr>
      <w:r>
        <w:t xml:space="preserve">Crucially, this Dissertation positions the Lawyer in Spain Valencia not merely as a legal technician but as a vital custodian of regional identity. Valencian law has historically emphasized social justice provisions embedded in its Civil Code, such as land reform mechanisms benefiting smallholders and strong tenant protections. The Lawyer actively upholds these principles through public interest litigation—examples include landmark cases defending historical agricultural commons (e.g., "Masías" estates) against commercial development. This Dissertation contends that regional legal consciousness is intrinsically tied to the Lawyer's professional ethos in Spain Valencia, differentiating their role from lawyers in more centralized regions.</w:t>
      </w:r>
    </w:p>
    <w:p>
      <w:pPr>
        <w:pStyle w:val="BodyText"/>
      </w:pPr>
      <w:r>
        <w:t xml:space="preserve">Furthermore, the Lawyer serves as a bridge between globalized law and local traditions. In tourism-dependent cities like Alicante or Valencia City, Lawyers advise international hospitality chains on compliance with both EU consumer laws and Valencian municipal ordinances regulating "cultural heritage" districts. This Dissertation analyzes how such work requires cultural intelligence—a skill increasingly vital for the Lawyer in Spain Valencia to avoid legal missteps that could damage regional reputation or client relationships.</w:t>
      </w:r>
    </w:p>
    <w:bookmarkEnd w:id="22"/>
    <w:bookmarkStart w:id="23" w:name="X3db562a9e1ceaf81896d8c679b6f4f9cf57d0ce"/>
    <w:p>
      <w:pPr>
        <w:pStyle w:val="Heading2"/>
      </w:pPr>
      <w:r>
        <w:t xml:space="preserve">Future Trajectories: A Dissertation Perspective</w:t>
      </w:r>
    </w:p>
    <w:p>
      <w:pPr>
        <w:pStyle w:val="FirstParagraph"/>
      </w:pPr>
      <w:r>
        <w:t xml:space="preserve">Looking forward, this Dissertation identifies three pivotal trends shaping the Lawyer's trajectory in Spain Valencia. First, specialization will deepen: emerging fields like renewable energy law (catalyzed by Valencian solar initiatives) and maritime law (for port-related disputes) demand niche expertise. Second, collaborative practice models—such as Lawyer-led teams integrating social workers for domestic violence cases—are gaining traction across Valencia's judicial districts, reflecting the Lawyer's expanding societal role. Third, sustainability mandates will compel Lawyers to champion environmental compliance in construction projects, aligning with Spain Valencia's ambitious climate goals.</w:t>
      </w:r>
    </w:p>
    <w:p>
      <w:pPr>
        <w:pStyle w:val="BodyText"/>
      </w:pPr>
      <w:r>
        <w:t xml:space="preserve">Finally, this Dissertation stresses that the Lawyer in Spain Valencia must champion legal accessibility. With rising costs of justice threatening marginalized communities (e.g., migrant farmworkers), innovative solutions like free legal clinics operated by the Colegio de Abogados de Valencia are not just ethical imperatives but essential to preserving social trust in the legal system. The Lawyer, therefore, emerges as a pivotal actor in advancing equitable access within Spain Valencia's unique socio-legal fabric.</w:t>
      </w:r>
    </w:p>
    <w:bookmarkEnd w:id="23"/>
    <w:bookmarkStart w:id="24" w:name="conclusion"/>
    <w:p>
      <w:pPr>
        <w:pStyle w:val="Heading2"/>
      </w:pPr>
      <w:r>
        <w:t xml:space="preserve">Conclusion</w:t>
      </w:r>
    </w:p>
    <w:p>
      <w:pPr>
        <w:pStyle w:val="FirstParagraph"/>
      </w:pPr>
      <w:r>
        <w:t xml:space="preserve">This Dissertation affirms that the Lawyer operating within Spain Valencia occupies a profession of profound strategic importance. Beyond technical legal acumen, success demands deep regional understanding, cultural sensitivity, technological agility, and unwavering ethical commitment. As Spain Valencia continues to evolve economically and demographically within the European context, the Lawyer's adaptability will be central to maintaining justice's integrity. This academic work establishes that future success for any Lawyer in Spain Valencia hinges on embracing this complex identity—where law is not merely applied but actively shaped by the region it serves. The Dissertation concludes that investing in specialized legal education and ethical leadership within Valencian Law Schools represents the most critical step toward sustaining an effective, representative, and responsive legal profession across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Lawyer in Spain Valencia</dc:title>
  <dc:creator/>
  <dc:language>en</dc:language>
  <cp:keywords/>
  <dcterms:created xsi:type="dcterms:W3CDTF">2026-04-30T12:08:25Z</dcterms:created>
  <dcterms:modified xsi:type="dcterms:W3CDTF">2026-04-30T12:08:25Z</dcterms:modified>
</cp:coreProperties>
</file>

<file path=docProps/custom.xml><?xml version="1.0" encoding="utf-8"?>
<Properties xmlns="http://schemas.openxmlformats.org/officeDocument/2006/custom-properties" xmlns:vt="http://schemas.openxmlformats.org/officeDocument/2006/docPropsVTypes"/>
</file>