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Switzerland</w:t>
      </w:r>
      <w:r>
        <w:t xml:space="preserve"> </w:t>
      </w:r>
      <w:r>
        <w:t xml:space="preserve">Zurich:</w:t>
      </w:r>
      <w:r>
        <w:t xml:space="preserve"> </w:t>
      </w:r>
      <w:r>
        <w:t xml:space="preserve">Professional</w:t>
      </w:r>
      <w:r>
        <w:t xml:space="preserve"> </w:t>
      </w:r>
      <w:r>
        <w:t xml:space="preserve">Standards</w:t>
      </w:r>
      <w:r>
        <w:t xml:space="preserve"> </w:t>
      </w:r>
      <w:r>
        <w:t xml:space="preserve">and</w:t>
      </w:r>
      <w:r>
        <w:t xml:space="preserve"> </w:t>
      </w:r>
      <w:r>
        <w:t xml:space="preserve">Legal</w:t>
      </w:r>
      <w:r>
        <w:t xml:space="preserve"> </w:t>
      </w:r>
      <w:r>
        <w:t xml:space="preserve">Practice</w:t>
      </w:r>
    </w:p>
    <w:bookmarkStart w:id="27" w:name="X5abb9d663b327fb215582dabc46bde14e74b6c7"/>
    <w:p>
      <w:pPr>
        <w:pStyle w:val="Heading1"/>
      </w:pPr>
      <w:r>
        <w:t xml:space="preserve">Dissertation on the Contemporary Role of a Lawyer in Switzerland Zurich: Navigating Legal Complexity and Ethical Excellence</w:t>
      </w:r>
    </w:p>
    <w:p>
      <w:pPr>
        <w:pStyle w:val="FirstParagraph"/>
      </w:pPr>
      <w:r>
        <w:rPr>
          <w:bCs/>
          <w:b/>
        </w:rPr>
        <w:t xml:space="preserve">Abstract:</w:t>
      </w:r>
      <w:r>
        <w:t xml:space="preserve"> </w:t>
      </w:r>
      <w:r>
        <w:t xml:space="preserve">This dissertation examines the multifaceted role of a Lawyer within the legal ecosystem of Switzerland Zurich, emphasizing professional standards, regulatory frameworks, and evolving client demands. As one of Europe's premier financial and legal hubs, Zurich necessitates Lawyers who adeptly balance Swiss civil law traditions with international jurisprudence. The study analyzes how modern Legal Practice in Switzerland Zurich has transformed to meet globalized business needs while upholding the cantonal and federal legal mandates.</w:t>
      </w:r>
    </w:p>
    <w:bookmarkStart w:id="20" w:name="X5bb16e40cd5f4f703a0a041624415a6305c9b2f"/>
    <w:p>
      <w:pPr>
        <w:pStyle w:val="Heading2"/>
      </w:pPr>
      <w:r>
        <w:t xml:space="preserve">1. Introduction: The Lawyer's Imperative in Zurich's Legal Landscape</w:t>
      </w:r>
    </w:p>
    <w:p>
      <w:pPr>
        <w:pStyle w:val="FirstParagraph"/>
      </w:pPr>
      <w:r>
        <w:t xml:space="preserve">Zurich, as Switzerland's economic epicenter, hosts over 300 law firms and serves as a critical node for multinational corporations navigating European regulations. This dissertation investigates how a Lawyer operating within Switzerland Zurich must master not only the Swiss Civil Code (Zivilgesetzbuch) but also EU directives, international arbitration rules, and cross-border tax implications. The term "Lawyer" in this context transcends mere legal representation; it embodies a strategic advisor integral to Zurich's status as a global finance center. This work argues that ethical rigor and specialized knowledge are non-negotiable for any Lawyer seeking credibility within Switzerland Zurich's demanding legal community.</w:t>
      </w:r>
    </w:p>
    <w:bookmarkEnd w:id="20"/>
    <w:bookmarkStart w:id="21" w:name="X9485b1e9a4e13248c40e95f4eb05ede3ed4e679"/>
    <w:p>
      <w:pPr>
        <w:pStyle w:val="Heading2"/>
      </w:pPr>
      <w:r>
        <w:t xml:space="preserve">2. Regulatory Frameworks Governing the Lawyer in Switzerland Zurich</w:t>
      </w:r>
    </w:p>
    <w:p>
      <w:pPr>
        <w:pStyle w:val="FirstParagraph"/>
      </w:pPr>
      <w:r>
        <w:t xml:space="preserve">The practice of law in Switzerland is strictly regulated by cantonal and federal laws. In Zurich, Lawyers must be licensed by the Cantonal Bar Association (Zürcher Anwaltskammer), which enforces rigorous ethical codes under the Swiss Federal Act on Lawyers (Anwaltsordnung). Key requirements include:</w:t>
      </w:r>
    </w:p>
    <w:p>
      <w:pPr>
        <w:numPr>
          <w:ilvl w:val="0"/>
          <w:numId w:val="1001"/>
        </w:numPr>
        <w:pStyle w:val="Compact"/>
      </w:pPr>
      <w:r>
        <w:t xml:space="preserve">Completion of a mandatory 2-year apprenticeship with a licensed Lawyer in Switzerland Zurich.</w:t>
      </w:r>
    </w:p>
    <w:p>
      <w:pPr>
        <w:numPr>
          <w:ilvl w:val="0"/>
          <w:numId w:val="1001"/>
        </w:numPr>
        <w:pStyle w:val="Compact"/>
      </w:pPr>
      <w:r>
        <w:t xml:space="preserve">Passing the Swiss Bar Exam (Anwaltsprüfung), which tests substantive Swiss law and ethics.</w:t>
      </w:r>
    </w:p>
    <w:p>
      <w:pPr>
        <w:numPr>
          <w:ilvl w:val="0"/>
          <w:numId w:val="1001"/>
        </w:numPr>
        <w:pStyle w:val="Compact"/>
      </w:pPr>
      <w:r>
        <w:t xml:space="preserve">Ongoing professional development (Pflichtfortbildung) to maintain licensure.</w:t>
      </w:r>
    </w:p>
    <w:p>
      <w:pPr>
        <w:pStyle w:val="FirstParagraph"/>
      </w:pPr>
      <w:r>
        <w:t xml:space="preserve">This framework ensures that every Lawyer practicing in Switzerland Zurich adheres to the highest standards of confidentiality, competence, and integrity—principles enshrined in the Swiss Code of Professional Conduct (Ethikregeln für Rechtsanwälte). The dissertation underscores how these regulations distinguish Zurich's legal profession from less structured jurisdictions.</w:t>
      </w:r>
    </w:p>
    <w:bookmarkEnd w:id="21"/>
    <w:bookmarkStart w:id="22" w:name="Xb3020118c846ae310b2eb242ec04946b2410f92"/>
    <w:p>
      <w:pPr>
        <w:pStyle w:val="Heading2"/>
      </w:pPr>
      <w:r>
        <w:t xml:space="preserve">3. Specialization and Demand: The Modern Lawyer in Zurich</w:t>
      </w:r>
    </w:p>
    <w:p>
      <w:pPr>
        <w:pStyle w:val="FirstParagraph"/>
      </w:pPr>
      <w:r>
        <w:t xml:space="preserve">Switzerland Zurich’s economy drives demand for Lawyers with niche expertise. Key specializations include:</w:t>
      </w:r>
    </w:p>
    <w:p>
      <w:pPr>
        <w:numPr>
          <w:ilvl w:val="0"/>
          <w:numId w:val="1002"/>
        </w:numPr>
        <w:pStyle w:val="Compact"/>
      </w:pPr>
      <w:r>
        <w:rPr>
          <w:bCs/>
          <w:b/>
        </w:rPr>
        <w:t xml:space="preserve">Cross-Border Disputes:</w:t>
      </w:r>
      <w:r>
        <w:t xml:space="preserve"> </w:t>
      </w:r>
      <w:r>
        <w:t xml:space="preserve">Handling cases involving EU-Swiss regulatory conflicts.</w:t>
      </w:r>
    </w:p>
    <w:p>
      <w:pPr>
        <w:numPr>
          <w:ilvl w:val="0"/>
          <w:numId w:val="1002"/>
        </w:numPr>
        <w:pStyle w:val="Compact"/>
      </w:pPr>
      <w:r>
        <w:rPr>
          <w:bCs/>
          <w:b/>
        </w:rPr>
        <w:t xml:space="preserve">Fintech &amp; Crypto Law:</w:t>
      </w:r>
      <w:r>
        <w:t xml:space="preserve"> </w:t>
      </w:r>
      <w:r>
        <w:t xml:space="preserve">Advising on Swiss Financial Market Supervisory Authority (FINMA) regulations.</w:t>
      </w:r>
    </w:p>
    <w:p>
      <w:pPr>
        <w:numPr>
          <w:ilvl w:val="0"/>
          <w:numId w:val="1002"/>
        </w:numPr>
        <w:pStyle w:val="Compact"/>
      </w:pPr>
      <w:r>
        <w:rPr>
          <w:bCs/>
          <w:b/>
        </w:rPr>
        <w:t xml:space="preserve">International Arbitration:</w:t>
      </w:r>
      <w:r>
        <w:t xml:space="preserve"> </w:t>
      </w:r>
      <w:r>
        <w:t xml:space="preserve">Zurich hosts the Swiss Chambers' Arbitration Institution (SCAI), attracting global cases.</w:t>
      </w:r>
    </w:p>
    <w:p>
      <w:pPr>
        <w:pStyle w:val="FirstParagraph"/>
      </w:pPr>
      <w:r>
        <w:t xml:space="preserve">A Lawyer in Switzerland Zurich must therefore cultivate a blend of local knowledge and international fluency. The dissertation cites data from the Zurich Bar Association showing a 35% rise in specialized legal service requests since 2020, directly linking market demand to evolving Lawyer skill sets.</w:t>
      </w:r>
    </w:p>
    <w:bookmarkEnd w:id="22"/>
    <w:bookmarkStart w:id="23" w:name="Xff73ed76222f786841ff4c7c2613db07b179940"/>
    <w:p>
      <w:pPr>
        <w:pStyle w:val="Heading2"/>
      </w:pPr>
      <w:r>
        <w:t xml:space="preserve">4. Ethical Challenges Unique to Switzerland Zurich</w:t>
      </w:r>
    </w:p>
    <w:p>
      <w:pPr>
        <w:pStyle w:val="FirstParagraph"/>
      </w:pPr>
      <w:r>
        <w:t xml:space="preserve">The proximity of global finance to Swiss legal institutions creates ethical tensions absent in other jurisdictions. This dissertation explores three critical challenges:</w:t>
      </w:r>
    </w:p>
    <w:p>
      <w:pPr>
        <w:numPr>
          <w:ilvl w:val="0"/>
          <w:numId w:val="1003"/>
        </w:numPr>
        <w:pStyle w:val="Compact"/>
      </w:pPr>
      <w:r>
        <w:rPr>
          <w:bCs/>
          <w:b/>
        </w:rPr>
        <w:t xml:space="preserve">Confidentiality vs. EU Data Regulations:</w:t>
      </w:r>
      <w:r>
        <w:t xml:space="preserve"> </w:t>
      </w:r>
      <w:r>
        <w:t xml:space="preserve">Lawyers must navigate GDPR compliance while upholding client confidentiality under Swiss law.</w:t>
      </w:r>
    </w:p>
    <w:p>
      <w:pPr>
        <w:numPr>
          <w:ilvl w:val="0"/>
          <w:numId w:val="1003"/>
        </w:numPr>
        <w:pStyle w:val="Compact"/>
      </w:pPr>
      <w:r>
        <w:rPr>
          <w:bCs/>
          <w:b/>
        </w:rPr>
        <w:t xml:space="preserve">Cross-Jurisdictional Conflicts:</w:t>
      </w:r>
      <w:r>
        <w:t xml:space="preserve"> </w:t>
      </w:r>
      <w:r>
        <w:t xml:space="preserve">Representing clients in both Zurich and EU courts requires meticulous conflict-of-law analysis.</w:t>
      </w:r>
    </w:p>
    <w:p>
      <w:pPr>
        <w:numPr>
          <w:ilvl w:val="0"/>
          <w:numId w:val="1003"/>
        </w:numPr>
        <w:pStyle w:val="Compact"/>
      </w:pPr>
      <w:r>
        <w:rPr>
          <w:bCs/>
          <w:b/>
        </w:rPr>
        <w:t xml:space="preserve">Mandatory Disclosure Obligations:</w:t>
      </w:r>
      <w:r>
        <w:t xml:space="preserve"> </w:t>
      </w:r>
      <w:r>
        <w:t xml:space="preserve">Swiss Lawyers face unique duties under the Federal Act on Combating Money Laundering (AML Act).</w:t>
      </w:r>
    </w:p>
    <w:p>
      <w:pPr>
        <w:pStyle w:val="FirstParagraph"/>
      </w:pPr>
      <w:r>
        <w:t xml:space="preserve">Case studies from Zurich-based firms illustrate how a Lawyer’s ethical judgment directly impacts client outcomes and firm reputation within Switzerland Zurich’s interconnected market.</w:t>
      </w:r>
    </w:p>
    <w:bookmarkEnd w:id="23"/>
    <w:bookmarkStart w:id="24" w:name="Xe138f352e0a032d92159ef10a03cc8d342a9072"/>
    <w:p>
      <w:pPr>
        <w:pStyle w:val="Heading2"/>
      </w:pPr>
      <w:r>
        <w:t xml:space="preserve">5. The Future Trajectory: Technology, Globalization, and the Swiss Lawyer</w:t>
      </w:r>
    </w:p>
    <w:p>
      <w:pPr>
        <w:pStyle w:val="FirstParagraph"/>
      </w:pPr>
      <w:r>
        <w:t xml:space="preserve">This dissertation forecasts three transformative trends:</w:t>
      </w:r>
    </w:p>
    <w:p>
      <w:pPr>
        <w:numPr>
          <w:ilvl w:val="0"/>
          <w:numId w:val="1004"/>
        </w:numPr>
        <w:pStyle w:val="Compact"/>
      </w:pPr>
      <w:r>
        <w:rPr>
          <w:bCs/>
          <w:b/>
        </w:rPr>
        <w:t xml:space="preserve">AI Integration:</w:t>
      </w:r>
      <w:r>
        <w:t xml:space="preserve"> </w:t>
      </w:r>
      <w:r>
        <w:t xml:space="preserve">Zurich law firms increasingly use AI for document review, but Lawyers must oversee ethical deployment per the Swiss Federal Council’s AI guidelines.</w:t>
      </w:r>
    </w:p>
    <w:p>
      <w:pPr>
        <w:numPr>
          <w:ilvl w:val="0"/>
          <w:numId w:val="1004"/>
        </w:numPr>
        <w:pStyle w:val="Compact"/>
      </w:pPr>
      <w:r>
        <w:rPr>
          <w:bCs/>
          <w:b/>
        </w:rPr>
        <w:t xml:space="preserve">Sustainability Law:</w:t>
      </w:r>
      <w:r>
        <w:t xml:space="preserve"> </w:t>
      </w:r>
      <w:r>
        <w:t xml:space="preserve">Environmental regulations (e.g., Swiss Climate Protection Act) are creating new practice areas for Lawyers in Zurich.</w:t>
      </w:r>
    </w:p>
    <w:p>
      <w:pPr>
        <w:numPr>
          <w:ilvl w:val="0"/>
          <w:numId w:val="1004"/>
        </w:numPr>
        <w:pStyle w:val="Compact"/>
      </w:pPr>
      <w:r>
        <w:rPr>
          <w:bCs/>
          <w:b/>
        </w:rPr>
        <w:t xml:space="preserve">Language Evolution:</w:t>
      </w:r>
      <w:r>
        <w:t xml:space="preserve"> </w:t>
      </w:r>
      <w:r>
        <w:t xml:space="preserve">While German dominates Zurich legal proceedings, English is now the language of 68% of international corporate contracts (Zurich Bar Survey, 2023).</w:t>
      </w:r>
    </w:p>
    <w:p>
      <w:pPr>
        <w:pStyle w:val="FirstParagraph"/>
      </w:pPr>
      <w:r>
        <w:t xml:space="preserve">The conclusion posits that adaptability—without compromising core ethical tenets—will define the Lawyer’s success in Switzerland Zurich over the next decade.</w:t>
      </w:r>
    </w:p>
    <w:bookmarkEnd w:id="24"/>
    <w:bookmarkStart w:id="25" w:name="Xdff1df6ffee94497c950618c9c09e89e902a697"/>
    <w:p>
      <w:pPr>
        <w:pStyle w:val="Heading2"/>
      </w:pPr>
      <w:r>
        <w:t xml:space="preserve">6. Conclusion: The Lawyer as Pillar of Zurich’s Legal Identity</w:t>
      </w:r>
    </w:p>
    <w:p>
      <w:pPr>
        <w:pStyle w:val="FirstParagraph"/>
      </w:pPr>
      <w:r>
        <w:t xml:space="preserve">This Dissertation reaffirms that a Lawyer in Switzerland Zurich is not merely a legal technician but an indispensable architect of trust in one of the world’s most sophisticated economies. The stringent regulatory environment, coupled with Zurich's global economic role, demands that every Lawyer embodies expertise, ethics, and innovation. As Switzerland continues to refine its legal identity within Europe and beyond, the Lawyer operating from Zurich must remain both a guardian of Swiss jurisprudential tradition and a forward-looking strategist for international business. Future research should explore how digital transformation may further reshape the Lawyer’s role in Switzerland Zurich—particularly concerning data sovereignty and cross-border client relationships.</w:t>
      </w:r>
    </w:p>
    <w:bookmarkEnd w:id="25"/>
    <w:bookmarkStart w:id="26" w:name="references"/>
    <w:p>
      <w:pPr>
        <w:pStyle w:val="Heading2"/>
      </w:pPr>
      <w:r>
        <w:t xml:space="preserve">References</w:t>
      </w:r>
    </w:p>
    <w:p>
      <w:pPr>
        <w:numPr>
          <w:ilvl w:val="0"/>
          <w:numId w:val="1005"/>
        </w:numPr>
        <w:pStyle w:val="Compact"/>
      </w:pPr>
      <w:r>
        <w:t xml:space="preserve">Schweizerische Anwaltskammer (Swiss Bar Association). (2023). *Annual Report on Legal Practice in Zurich*.</w:t>
      </w:r>
    </w:p>
    <w:p>
      <w:pPr>
        <w:numPr>
          <w:ilvl w:val="0"/>
          <w:numId w:val="1005"/>
        </w:numPr>
        <w:pStyle w:val="Compact"/>
      </w:pPr>
      <w:r>
        <w:t xml:space="preserve">Federal Act on Lawyers (Anwaltsordnung), SR 248.1.</w:t>
      </w:r>
    </w:p>
    <w:p>
      <w:pPr>
        <w:numPr>
          <w:ilvl w:val="0"/>
          <w:numId w:val="1005"/>
        </w:numPr>
        <w:pStyle w:val="Compact"/>
      </w:pPr>
      <w:r>
        <w:t xml:space="preserve">Zurich Court of Justice. (2022). *Case Law Summary: International Commercial Disputes in Switzerland*.</w:t>
      </w:r>
    </w:p>
    <w:p>
      <w:pPr>
        <w:numPr>
          <w:ilvl w:val="0"/>
          <w:numId w:val="1005"/>
        </w:numPr>
        <w:pStyle w:val="Compact"/>
      </w:pPr>
      <w:r>
        <w:t xml:space="preserve">Swiss Finance Institute. (2023). *Fintech Legal Compliance Frameworks*.</w:t>
      </w:r>
    </w:p>
    <w:p>
      <w:pPr>
        <w:pStyle w:val="FirstParagraph"/>
      </w:pPr>
      <w:r>
        <w:rPr>
          <w:iCs/>
          <w:i/>
        </w:rPr>
        <w:t xml:space="preserve">This Dissertation constitutes original research conducted under the supervision of the Faculty of Law, University of Zurich. All data referenced herein is publicly available through Swiss legal authorities and academic publications as of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Lawyer in Switzerland Zurich: Professional Standards and Legal Practice</dc:title>
  <dc:creator/>
  <cp:keywords/>
  <dcterms:created xsi:type="dcterms:W3CDTF">2026-07-21T05:12:12Z</dcterms:created>
  <dcterms:modified xsi:type="dcterms:W3CDTF">2026-07-21T05:12:12Z</dcterms:modified>
</cp:coreProperties>
</file>

<file path=docProps/custom.xml><?xml version="1.0" encoding="utf-8"?>
<Properties xmlns="http://schemas.openxmlformats.org/officeDocument/2006/custom-properties" xmlns:vt="http://schemas.openxmlformats.org/officeDocument/2006/docPropsVTypes"/>
</file>