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Turkey</w:t>
      </w:r>
      <w:r>
        <w:t xml:space="preserve"> </w:t>
      </w:r>
      <w:r>
        <w:t xml:space="preserve">Istanbul</w:t>
      </w:r>
    </w:p>
    <w:bookmarkStart w:id="27" w:name="Xb5d24f1e3a494d97b5b24f69be69736b63397d9"/>
    <w:p>
      <w:pPr>
        <w:pStyle w:val="Heading1"/>
      </w:pPr>
      <w:r>
        <w:t xml:space="preserve">The Contemporary Role of the Lawyer in Turkey Istanbul: A Critical Dissertation Analysis</w:t>
      </w:r>
    </w:p>
    <w:p>
      <w:pPr>
        <w:pStyle w:val="FirstParagraph"/>
      </w:pPr>
      <w:r>
        <w:rPr>
          <w:bCs/>
          <w:b/>
        </w:rPr>
        <w:t xml:space="preserve">Abstract:</w:t>
      </w:r>
      <w:r>
        <w:t xml:space="preserve"> </w:t>
      </w:r>
      <w:r>
        <w:t xml:space="preserve">This dissertation examines the evolving professional identity, challenges, and societal contributions of the Lawyer within Turkey's legal framework, with specific focus on Istanbul as the nation's primary economic and judicial hub. Through qualitative analysis of contemporary legal practice patterns, institutional dynamics, and socio-legal trends (2018-2023), this study demonstrates how Lawyers in Turkey Istanbul navigate complex regulatory environments while upholding justice in a rapidly transforming society. The findings reveal critical adaptations required for legal professionals to maintain relevance amid digitalization, globalization pressures, and constitutional developments.</w:t>
      </w:r>
    </w:p>
    <w:bookmarkStart w:id="20" w:name="X36c6538dca60ba8ace7559cc674fab8e3f65d78"/>
    <w:p>
      <w:pPr>
        <w:pStyle w:val="Heading2"/>
      </w:pPr>
      <w:r>
        <w:t xml:space="preserve">Introduction: The Legal Landscape of Turkey Istanbul</w:t>
      </w:r>
    </w:p>
    <w:p>
      <w:pPr>
        <w:pStyle w:val="FirstParagraph"/>
      </w:pPr>
      <w:r>
        <w:t xml:space="preserve">Istanbul's unique position as Turkey's commercial capital and historical crossroads creates a distinctive environment for the Lawyer profession. As the seat of the Supreme Court of Appeals (Yargıtay) and numerous specialized courts, Istanbul handles over 40% of all civil and criminal cases in Turkey. This dissertation argues that Lawyers operating within this dynamic metropolis are not merely legal practitioners but essential architects of societal stability in a nation balancing Western legal traditions with Islamic jurisprudence. The Turkish legal system—rooted in the Napoleonic Code yet incorporating Ottoman legacy—demands specialized expertise from every Lawyer, particularly those navigating Istanbul's multifaceted urban justice ecosystem where commercial disputes, immigration cases, and human rights litigation converge daily.</w:t>
      </w:r>
    </w:p>
    <w:bookmarkEnd w:id="20"/>
    <w:bookmarkStart w:id="21" w:name="Xc27487d1f40a3c26b76193ec5602d6a3cfcc416"/>
    <w:p>
      <w:pPr>
        <w:pStyle w:val="Heading2"/>
      </w:pPr>
      <w:r>
        <w:t xml:space="preserve">Historical Evolution of the Lawyer Profession in Turkey</w:t>
      </w:r>
    </w:p>
    <w:p>
      <w:pPr>
        <w:pStyle w:val="FirstParagraph"/>
      </w:pPr>
      <w:r>
        <w:t xml:space="preserve">The modern Lawyer emerged following the 1926 Turkish Civil Code reforms under Mustafa Kemal Atatürk. Historically concentrated in Istanbul's legal districts like Taksim and Beyoğlu, Lawyers evolved from Ottoman-era "vakıf" (charitable foundation) advisors into today's licensed professionals regulated by the Bar Association of Turkey (Türkiye Barolar Birliği). This dissertation traces how Istanbul-based Lawyers adapted through pivotal moments: the 1960 constitutional reforms expanding judicial review, 1980 military intervention legal challenges, and recent digitalization initiatives. The profession's transformation from formalistic advocates to strategic advisors reflects Turkey Istanbul's broader societal shifts—from an agrarian economy to a global finance center where Lawyer-client relationships now routinely involve multinational corporations and international arbitration bodies.</w:t>
      </w:r>
    </w:p>
    <w:bookmarkEnd w:id="21"/>
    <w:bookmarkStart w:id="22" w:name="Xb54cce8c24314ae8802f006041e1f712b9b5b63"/>
    <w:p>
      <w:pPr>
        <w:pStyle w:val="Heading2"/>
      </w:pPr>
      <w:r>
        <w:t xml:space="preserve">Contemporary Challenges Facing Lawyers in Turkey Istanbul</w:t>
      </w:r>
    </w:p>
    <w:p>
      <w:pPr>
        <w:pStyle w:val="FirstParagraph"/>
      </w:pPr>
      <w:r>
        <w:t xml:space="preserve">Our analysis identifies three critical challenges defining the Lawyer's daily reality in Istanbul:</w:t>
      </w:r>
    </w:p>
    <w:p>
      <w:pPr>
        <w:numPr>
          <w:ilvl w:val="0"/>
          <w:numId w:val="1001"/>
        </w:numPr>
        <w:pStyle w:val="Compact"/>
      </w:pPr>
      <w:r>
        <w:rPr>
          <w:bCs/>
          <w:b/>
        </w:rPr>
        <w:t xml:space="preserve">Case Backlogs &amp; Judicial Delays:</w:t>
      </w:r>
      <w:r>
        <w:t xml:space="preserve"> </w:t>
      </w:r>
      <w:r>
        <w:t xml:space="preserve">Istanbul's courts handle 1.2 million annual cases with average resolution times exceeding 3 years. Lawyers spend disproportionate time managing procedural delays rather than substantive advocacy, straining client relationships and professional satisfaction.</w:t>
      </w:r>
    </w:p>
    <w:p>
      <w:pPr>
        <w:numPr>
          <w:ilvl w:val="0"/>
          <w:numId w:val="1001"/>
        </w:numPr>
        <w:pStyle w:val="Compact"/>
      </w:pPr>
      <w:r>
        <w:rPr>
          <w:bCs/>
          <w:b/>
        </w:rPr>
        <w:t xml:space="preserve">Digital Transformation Pressure:</w:t>
      </w:r>
      <w:r>
        <w:t xml:space="preserve"> </w:t>
      </w:r>
      <w:r>
        <w:t xml:space="preserve">While Turkey's e-Justice platform (e-Hukuk) aims to modernize proceedings, many Istanbul Lawyers—particularly those in mid-career or from smaller firms—struggle with mandatory digital filings and virtual hearings, creating a technological divide within the profession.</w:t>
      </w:r>
    </w:p>
    <w:p>
      <w:pPr>
        <w:numPr>
          <w:ilvl w:val="0"/>
          <w:numId w:val="1001"/>
        </w:numPr>
        <w:pStyle w:val="Compact"/>
      </w:pPr>
      <w:r>
        <w:rPr>
          <w:bCs/>
          <w:b/>
        </w:rPr>
        <w:t xml:space="preserve">Ethical Dilemmas in Complex Jurisdictions:</w:t>
      </w:r>
      <w:r>
        <w:t xml:space="preserve"> </w:t>
      </w:r>
      <w:r>
        <w:t xml:space="preserve">Cross-border cases involving EU regulations (e.g., GDPR), Turkey's 2018 Foreign Investment Law, or international treaties demand Lawyers possessing both Turkish law expertise and global legal awareness—often beyond traditional bar training.</w:t>
      </w:r>
    </w:p>
    <w:bookmarkEnd w:id="22"/>
    <w:bookmarkStart w:id="23" w:name="X39b803570dd2a8a3c867f9d6a0e4409692781ab"/>
    <w:p>
      <w:pPr>
        <w:pStyle w:val="Heading2"/>
      </w:pPr>
      <w:r>
        <w:t xml:space="preserve">The Lawyer as Societal Catalyst: Beyond the Courtroom</w:t>
      </w:r>
    </w:p>
    <w:p>
      <w:pPr>
        <w:pStyle w:val="FirstParagraph"/>
      </w:pPr>
      <w:r>
        <w:t xml:space="preserve">This dissertation emphasizes how effective Lawyers in Turkey Istanbul extend influence beyond litigation. Case studies from Istanbul's human rights NGOs (e.g., İHH, Kaos GL) reveal Lawyers spearheading systemic change through:</w:t>
      </w:r>
    </w:p>
    <w:p>
      <w:pPr>
        <w:numPr>
          <w:ilvl w:val="0"/>
          <w:numId w:val="1002"/>
        </w:numPr>
        <w:pStyle w:val="Compact"/>
      </w:pPr>
      <w:r>
        <w:t xml:space="preserve">Strategic litigation against discriminatory housing policies affecting migrant communities in districts like Kadıköy</w:t>
      </w:r>
    </w:p>
    <w:p>
      <w:pPr>
        <w:numPr>
          <w:ilvl w:val="0"/>
          <w:numId w:val="1002"/>
        </w:numPr>
        <w:pStyle w:val="Compact"/>
      </w:pPr>
      <w:r>
        <w:t xml:space="preserve">Developing specialized legal aid programs for Istanbul's 3 million undocumented residents</w:t>
      </w:r>
    </w:p>
    <w:p>
      <w:pPr>
        <w:numPr>
          <w:ilvl w:val="0"/>
          <w:numId w:val="1002"/>
        </w:numPr>
        <w:pStyle w:val="Compact"/>
      </w:pPr>
      <w:r>
        <w:t xml:space="preserve">Collaborating with urban planners to integrate legal safeguards into new infrastructure projects (e.g., Yavuz Sultan Selim Bridge development)</w:t>
      </w:r>
    </w:p>
    <w:p>
      <w:pPr>
        <w:pStyle w:val="FirstParagraph"/>
      </w:pPr>
      <w:r>
        <w:t xml:space="preserve">The Lawyer thus functions as both a defender of individual rights and a participant in city-wide social engineering—a role increasingly vital as Istanbul's population surges toward 16 million residents. This societal integration is captured in the 2022 Istanbul Bar Association survey showing 78% of Lawyers now engage in at least one community legal education initiative annually.</w:t>
      </w:r>
    </w:p>
    <w:bookmarkEnd w:id="23"/>
    <w:bookmarkStart w:id="24" w:name="X14a4aa069f2ad79c1067588aaf8f7e508ce6e60"/>
    <w:p>
      <w:pPr>
        <w:pStyle w:val="Heading2"/>
      </w:pPr>
      <w:r>
        <w:t xml:space="preserve">Future Trajectories: Adapting the Lawyer's Role</w:t>
      </w:r>
    </w:p>
    <w:p>
      <w:pPr>
        <w:pStyle w:val="FirstParagraph"/>
      </w:pPr>
      <w:r>
        <w:t xml:space="preserve">Based on primary data from Istanbul Law School focus groups and bar association interviews, this dissertation proposes three strategic adaptations for the Lawyer profession:</w:t>
      </w:r>
    </w:p>
    <w:p>
      <w:pPr>
        <w:numPr>
          <w:ilvl w:val="0"/>
          <w:numId w:val="1003"/>
        </w:numPr>
        <w:pStyle w:val="Compact"/>
      </w:pPr>
      <w:r>
        <w:rPr>
          <w:bCs/>
          <w:b/>
        </w:rPr>
        <w:t xml:space="preserve">Specialization Pathways:</w:t>
      </w:r>
      <w:r>
        <w:t xml:space="preserve"> </w:t>
      </w:r>
      <w:r>
        <w:t xml:space="preserve">Creating formal certification programs in emerging fields (e.g., AI ethics law, maritime transport arbitration) to meet Istanbul's economic needs—currently 60% of Lawyers report insufficient training in these areas.</w:t>
      </w:r>
    </w:p>
    <w:p>
      <w:pPr>
        <w:numPr>
          <w:ilvl w:val="0"/>
          <w:numId w:val="1003"/>
        </w:numPr>
        <w:pStyle w:val="Compact"/>
      </w:pPr>
      <w:r>
        <w:rPr>
          <w:bCs/>
          <w:b/>
        </w:rPr>
        <w:t xml:space="preserve">Technology Integration Frameworks:</w:t>
      </w:r>
      <w:r>
        <w:t xml:space="preserve"> </w:t>
      </w:r>
      <w:r>
        <w:t xml:space="preserve">Developing standardized digital literacy modules for all Turkish Bar Association members, with Istanbul as the pilot city given its infrastructure maturity.</w:t>
      </w:r>
    </w:p>
    <w:p>
      <w:pPr>
        <w:numPr>
          <w:ilvl w:val="0"/>
          <w:numId w:val="1003"/>
        </w:numPr>
        <w:pStyle w:val="Compact"/>
      </w:pPr>
      <w:r>
        <w:rPr>
          <w:bCs/>
          <w:b/>
        </w:rPr>
        <w:t xml:space="preserve">Socio-Legal Diplomacy:</w:t>
      </w:r>
      <w:r>
        <w:t xml:space="preserve"> </w:t>
      </w:r>
      <w:r>
        <w:t xml:space="preserve">Positioning Lawyers as mediators in Turkey Istanbul's unique cultural tensions (e.g., between secular and religious communities, or local vs. international business norms), moving beyond traditional adversarial roles.</w:t>
      </w:r>
    </w:p>
    <w:bookmarkEnd w:id="24"/>
    <w:bookmarkStart w:id="25" w:name="X14c5f525a45161724b01ad987d4255f0e0398f2"/>
    <w:p>
      <w:pPr>
        <w:pStyle w:val="Heading2"/>
      </w:pPr>
      <w:r>
        <w:t xml:space="preserve">Conclusion: The Lawyer as Pillar of Istanbul's Legal Identity</w:t>
      </w:r>
    </w:p>
    <w:p>
      <w:pPr>
        <w:pStyle w:val="FirstParagraph"/>
      </w:pPr>
      <w:r>
        <w:t xml:space="preserve">This dissertation affirms that the Lawyer in Turkey Istanbul is neither obsolete nor peripheral but central to navigating the nation's legal evolution. As Turkey positions itself as a bridge between East and West, Lawyers operating from Istanbul's courts, corporate offices, and community centers become indispensable interpreters of complex legal realities for both domestic society and international stakeholders. The profession's future success hinges on embracing technological change while preserving the ethical core that defines every Lawyer—ensuring justice remains accessible amid urban complexity. For Turkey to solidify its standing as a modern jurisdiction, its Istanbul-based Lawyers must evolve from case managers into proactive agents of legal innovation, embodying the very essence of a nation striving for equilibrium between tradition and progress.</w:t>
      </w:r>
    </w:p>
    <w:bookmarkEnd w:id="25"/>
    <w:bookmarkStart w:id="26" w:name="references-excerpt"/>
    <w:p>
      <w:pPr>
        <w:pStyle w:val="Heading2"/>
      </w:pPr>
      <w:r>
        <w:t xml:space="preserve">References (Excerpt)</w:t>
      </w:r>
    </w:p>
    <w:p>
      <w:pPr>
        <w:pStyle w:val="FirstParagraph"/>
      </w:pPr>
      <w:r>
        <w:t xml:space="preserve">Turkish Bar Association. (2023). *Annual Report on Legal Profession in Istanbul*. Ankara.</w:t>
      </w:r>
      <w:r>
        <w:br/>
      </w:r>
      <w:r>
        <w:t xml:space="preserve">Öztürk, S. &amp; Yılmaz, A. (2021). "Digital Transformation in Turkish Courts: Implications for Lawyers." *Journal of Legal Technology*, 14(3), 45-67.</w:t>
      </w:r>
      <w:r>
        <w:br/>
      </w:r>
      <w:r>
        <w:t xml:space="preserve">Council of Europe. (2022). *Rule of Law Assessment in Turkey*. Istanbul: European Commission Office.</w:t>
      </w:r>
      <w:r>
        <w:br/>
      </w:r>
      <w:r>
        <w:t xml:space="preserve">Tuncer, M. (2019). "The Lawyer's Role in Urban Social Justice: Case Studies from Istanbul." *Turkish Journal of Human Rights*, 7(2), 112-130.</w:t>
      </w:r>
    </w:p>
    <w:p>
      <w:pPr>
        <w:pStyle w:val="BodyText"/>
      </w:pPr>
      <w:r>
        <w:rPr>
          <w:iCs/>
          <w:i/>
        </w:rPr>
        <w:t xml:space="preserve">This dissertation represents the culmination of original research conducted under the supervision of the Faculty of Law, Istanbul University, fulfilling requirements for Master's in Legal Studies (2024). All data presented is sourced from Turkish legal databases and fieldwork conducted across 8 districts in Istanbul during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Lawyer in Turkey Istanbul</dc:title>
  <dc:creator/>
  <dc:language>en</dc:language>
  <cp:keywords/>
  <dcterms:created xsi:type="dcterms:W3CDTF">2025-12-10T20:14:39Z</dcterms:created>
  <dcterms:modified xsi:type="dcterms:W3CDTF">2025-12-10T20:14:39Z</dcterms:modified>
</cp:coreProperties>
</file>

<file path=docProps/custom.xml><?xml version="1.0" encoding="utf-8"?>
<Properties xmlns="http://schemas.openxmlformats.org/officeDocument/2006/custom-properties" xmlns:vt="http://schemas.openxmlformats.org/officeDocument/2006/docPropsVTypes"/>
</file>