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9f3db774ef34aa12069bff47eac40164e0689bc"/>
    <w:p>
      <w:pPr>
        <w:pStyle w:val="Heading1"/>
      </w:pPr>
      <w:r>
        <w:t xml:space="preserve">The Evolving Professional Landscape of the Lawyer in United Kingdom London: A Dissertation Analysis</w:t>
      </w:r>
    </w:p>
    <w:p>
      <w:pPr>
        <w:pStyle w:val="FirstParagraph"/>
      </w:pPr>
      <w:r>
        <w:t xml:space="preserve">This dissertation critically examines the multifaceted role, challenges, and significance of the modern</w:t>
      </w:r>
      <w:r>
        <w:t xml:space="preserve"> </w:t>
      </w:r>
      <w:r>
        <w:rPr>
          <w:bCs/>
          <w:b/>
        </w:rPr>
        <w:t xml:space="preserve">Lawyer</w:t>
      </w:r>
      <w:r>
        <w:t xml:space="preserve"> </w:t>
      </w:r>
      <w:r>
        <w:t xml:space="preserve">within the legal ecosystem of</w:t>
      </w:r>
      <w:r>
        <w:t xml:space="preserve"> </w:t>
      </w:r>
      <w:r>
        <w:rPr>
          <w:bCs/>
          <w:b/>
        </w:rPr>
        <w:t xml:space="preserve">United Kingdom London</w:t>
      </w:r>
      <w:r>
        <w:t xml:space="preserve">. As the preeminent global financial and legal hub of the</w:t>
      </w:r>
      <w:r>
        <w:t xml:space="preserve"> </w:t>
      </w:r>
      <w:r>
        <w:rPr>
          <w:bCs/>
          <w:b/>
        </w:rPr>
        <w:t xml:space="preserve">United Kingdom</w:t>
      </w:r>
      <w:r>
        <w:t xml:space="preserve">, London presents a unique environment where legal practice intersects with international commerce, complex regulation, and intense professional competition. This analysis synthesizes academic research, regulatory frameworks, and contemporary market dynamics to elucidate how the</w:t>
      </w:r>
      <w:r>
        <w:t xml:space="preserve"> </w:t>
      </w:r>
      <w:r>
        <w:rPr>
          <w:bCs/>
          <w:b/>
        </w:rPr>
        <w:t xml:space="preserve">Lawyer</w:t>
      </w:r>
      <w:r>
        <w:t xml:space="preserve"> </w:t>
      </w:r>
      <w:r>
        <w:t xml:space="preserve">operates as a pivotal agent within this specific jurisdiction.</w:t>
      </w:r>
    </w:p>
    <w:bookmarkStart w:id="20" w:name="Xe7199c70a5d81d3236057f31a9ccac34f737798"/>
    <w:p>
      <w:pPr>
        <w:pStyle w:val="Heading2"/>
      </w:pPr>
      <w:r>
        <w:t xml:space="preserve">The Foundational Path: Qualifications and Regulation in London</w:t>
      </w:r>
    </w:p>
    <w:p>
      <w:pPr>
        <w:pStyle w:val="FirstParagraph"/>
      </w:pPr>
      <w:r>
        <w:t xml:space="preserve">To practice law in</w:t>
      </w:r>
      <w:r>
        <w:t xml:space="preserve"> </w:t>
      </w:r>
      <w:r>
        <w:rPr>
          <w:bCs/>
          <w:b/>
        </w:rPr>
        <w:t xml:space="preserve">United Kingdom London</w:t>
      </w:r>
      <w:r>
        <w:t xml:space="preserve">, an individual must navigate a rigorous, structured pathway. This begins with academic qualifications—typically a Law Degree (LLB) or a qualifying conversion course (Graduate Diploma in Law - GDL) for non-law graduates. Following this, aspiring practitioners must complete the Legal Practice Course (LPC) for solicitors or the Bar Professional Training Course (BPTC) for barristers, both of which are highly competitive and demanding. Crucially, upon qualification, every</w:t>
      </w:r>
      <w:r>
        <w:t xml:space="preserve"> </w:t>
      </w:r>
      <w:r>
        <w:rPr>
          <w:bCs/>
          <w:b/>
        </w:rPr>
        <w:t xml:space="preserve">Lawyer</w:t>
      </w:r>
      <w:r>
        <w:t xml:space="preserve"> </w:t>
      </w:r>
      <w:r>
        <w:t xml:space="preserve">seeking to practice in</w:t>
      </w:r>
      <w:r>
        <w:t xml:space="preserve"> </w:t>
      </w:r>
      <w:r>
        <w:rPr>
          <w:bCs/>
          <w:b/>
        </w:rPr>
        <w:t xml:space="preserve">United Kingdom London</w:t>
      </w:r>
      <w:r>
        <w:t xml:space="preserve"> </w:t>
      </w:r>
      <w:r>
        <w:t xml:space="preserve">must be admitted to the roll of solicitors by the Solicitors Regulation Authority (SRA) or to the Bar by the Bar Standards Board (BSB). The SRA's regulatory framework is particularly significant within London, overseeing ethical conduct, professional standards, and disciplinary actions across thousands of firms operating in this dense legal market. This strict oversight ensures that every</w:t>
      </w:r>
      <w:r>
        <w:t xml:space="preserve"> </w:t>
      </w:r>
      <w:r>
        <w:rPr>
          <w:bCs/>
          <w:b/>
        </w:rPr>
        <w:t xml:space="preserve">Lawyer</w:t>
      </w:r>
      <w:r>
        <w:t xml:space="preserve"> </w:t>
      </w:r>
      <w:r>
        <w:t xml:space="preserve">in</w:t>
      </w:r>
      <w:r>
        <w:t xml:space="preserve"> </w:t>
      </w:r>
      <w:r>
        <w:rPr>
          <w:bCs/>
          <w:b/>
        </w:rPr>
        <w:t xml:space="preserve">United Kingdom London</w:t>
      </w:r>
      <w:r>
        <w:t xml:space="preserve"> </w:t>
      </w:r>
      <w:r>
        <w:t xml:space="preserve">adheres to the highest standards of integrity and competence, directly impacting client trust and the city's reputation as a reliable legal centre.</w:t>
      </w:r>
    </w:p>
    <w:bookmarkEnd w:id="20"/>
    <w:bookmarkStart w:id="21" w:name="Xbbf1cba933bf2b8b7c3cff97a26f2b641aefae3"/>
    <w:p>
      <w:pPr>
        <w:pStyle w:val="Heading2"/>
      </w:pPr>
      <w:r>
        <w:t xml:space="preserve">The Dynamic Legal Market: Practice Sectors in London</w:t>
      </w:r>
    </w:p>
    <w:p>
      <w:pPr>
        <w:pStyle w:val="FirstParagraph"/>
      </w:pPr>
      <w:r>
        <w:rPr>
          <w:bCs/>
          <w:b/>
        </w:rPr>
        <w:t xml:space="preserve">United Kingdom London</w:t>
      </w:r>
      <w:r>
        <w:t xml:space="preserve">'s legal sector is exceptionally diverse, offering numerous specialisations that shape the modern</w:t>
      </w:r>
      <w:r>
        <w:t xml:space="preserve"> </w:t>
      </w:r>
      <w:r>
        <w:rPr>
          <w:bCs/>
          <w:b/>
        </w:rPr>
        <w:t xml:space="preserve">Lawyer</w:t>
      </w:r>
      <w:r>
        <w:t xml:space="preserve">'s career. The city is home to the "Big Four" international law firms (such as Clifford Chance, Freshfields Bruckhaus Deringer, and Linklaters), alongside numerous prestigious chambers for barristers and a vast array of specialist boutique practices. Key practice areas driving demand in London include:</w:t>
      </w:r>
    </w:p>
    <w:p>
      <w:pPr>
        <w:numPr>
          <w:ilvl w:val="0"/>
          <w:numId w:val="1001"/>
        </w:numPr>
        <w:pStyle w:val="Compact"/>
      </w:pPr>
      <w:r>
        <w:rPr>
          <w:bCs/>
          <w:b/>
        </w:rPr>
        <w:t xml:space="preserve">Commercial Law &amp; Corporate Finance:</w:t>
      </w:r>
      <w:r>
        <w:t xml:space="preserve"> </w:t>
      </w:r>
      <w:r>
        <w:t xml:space="preserve">Essential for multinational corporations headquartered or operating within London's financial district (the City of London), where</w:t>
      </w:r>
      <w:r>
        <w:t xml:space="preserve"> </w:t>
      </w:r>
      <w:r>
        <w:rPr>
          <w:bCs/>
          <w:b/>
        </w:rPr>
        <w:t xml:space="preserve">Lawyer</w:t>
      </w:r>
      <w:r>
        <w:t xml:space="preserve">s advise on complex M&amp;A, capital markets, and regulatory compliance.</w:t>
      </w:r>
    </w:p>
    <w:p>
      <w:pPr>
        <w:numPr>
          <w:ilvl w:val="0"/>
          <w:numId w:val="1001"/>
        </w:numPr>
        <w:pStyle w:val="Compact"/>
      </w:pPr>
      <w:r>
        <w:rPr>
          <w:bCs/>
          <w:b/>
        </w:rPr>
        <w:t xml:space="preserve">International Dispute Resolution:</w:t>
      </w:r>
      <w:r>
        <w:t xml:space="preserve"> </w:t>
      </w:r>
      <w:r>
        <w:t xml:space="preserve">A cornerstone of London's legal appeal; the city is a leading global venue for arbitration and litigation under the Arbitration Act 1996.</w:t>
      </w:r>
      <w:r>
        <w:t xml:space="preserve"> </w:t>
      </w:r>
      <w:r>
        <w:rPr>
          <w:bCs/>
          <w:b/>
        </w:rPr>
        <w:t xml:space="preserve">Lawyer</w:t>
      </w:r>
      <w:r>
        <w:t xml:space="preserve">s here must master international conventions and cross-jurisdictional strategies.</w:t>
      </w:r>
    </w:p>
    <w:p>
      <w:pPr>
        <w:numPr>
          <w:ilvl w:val="0"/>
          <w:numId w:val="1001"/>
        </w:numPr>
        <w:pStyle w:val="Compact"/>
      </w:pPr>
      <w:r>
        <w:rPr>
          <w:bCs/>
          <w:b/>
        </w:rPr>
        <w:t xml:space="preserve">Regulatory &amp; Financial Services Law:</w:t>
      </w:r>
      <w:r>
        <w:t xml:space="preserve"> </w:t>
      </w:r>
      <w:r>
        <w:t xml:space="preserve">With the Financial Conduct Authority (FCA) based in London, specialists advising on MiFID II, anti-money laundering (AML), and crypto-asset regulations are in high demand.</w:t>
      </w:r>
    </w:p>
    <w:p>
      <w:pPr>
        <w:numPr>
          <w:ilvl w:val="0"/>
          <w:numId w:val="1001"/>
        </w:numPr>
        <w:pStyle w:val="Compact"/>
      </w:pPr>
      <w:r>
        <w:rPr>
          <w:bCs/>
          <w:b/>
        </w:rPr>
        <w:t xml:space="preserve">Technology &amp; Data Privacy:</w:t>
      </w:r>
      <w:r>
        <w:t xml:space="preserve"> </w:t>
      </w:r>
      <w:r>
        <w:t xml:space="preserve">The rapid evolution of digital markets has created a critical need for</w:t>
      </w:r>
      <w:r>
        <w:t xml:space="preserve"> </w:t>
      </w:r>
      <w:r>
        <w:rPr>
          <w:bCs/>
          <w:b/>
        </w:rPr>
        <w:t xml:space="preserve">Lawyer</w:t>
      </w:r>
      <w:r>
        <w:t xml:space="preserve">s with expertise in GDPR compliance, AI ethics, and cybersecurity law.</w:t>
      </w:r>
    </w:p>
    <w:bookmarkEnd w:id="21"/>
    <w:bookmarkStart w:id="22" w:name="Xb8b1a2434eaaedf37da3bac18ce3478bfbf6f2f"/>
    <w:p>
      <w:pPr>
        <w:pStyle w:val="Heading2"/>
      </w:pPr>
      <w:r>
        <w:t xml:space="preserve">Challenges Facing the Modern Lawyer in London</w:t>
      </w:r>
    </w:p>
    <w:p>
      <w:pPr>
        <w:pStyle w:val="FirstParagraph"/>
      </w:pPr>
      <w:r>
        <w:t xml:space="preserve">The intensity of the London legal market presents significant challenges. The cost of living, particularly housing costs in Central London, creates financial strain for junior</w:t>
      </w:r>
      <w:r>
        <w:t xml:space="preserve"> </w:t>
      </w:r>
      <w:r>
        <w:rPr>
          <w:bCs/>
          <w:b/>
        </w:rPr>
        <w:t xml:space="preserve">Lawyer</w:t>
      </w:r>
      <w:r>
        <w:t xml:space="preserve">s despite high salaries. Furthermore, the sector faces persistent issues regarding diversity and inclusion; while progress has been made, underrepresentation of women in senior partnership roles and ethnic minorities across firms remains a critical concern identified by the SRA's Equality and Diversity Reports. The pressure to deliver billable hours consistently also contributes to high stress levels, impacting well-being. Additionally, the</w:t>
      </w:r>
      <w:r>
        <w:t xml:space="preserve"> </w:t>
      </w:r>
      <w:r>
        <w:rPr>
          <w:bCs/>
          <w:b/>
        </w:rPr>
        <w:t xml:space="preserve">Lawyer</w:t>
      </w:r>
      <w:r>
        <w:t xml:space="preserve"> </w:t>
      </w:r>
      <w:r>
        <w:t xml:space="preserve">must continuously adapt to rapid changes: Brexit reshaped regulatory landscapes for EU-based clients; AI tools are transforming document review and legal research; and global economic volatility necessitates agile strategic advice. These factors demand not just legal acumen but also commercial awareness, technological literacy, and resilience from every</w:t>
      </w:r>
      <w:r>
        <w:t xml:space="preserve"> </w:t>
      </w:r>
      <w:r>
        <w:rPr>
          <w:bCs/>
          <w:b/>
        </w:rPr>
        <w:t xml:space="preserve">Lawyer</w:t>
      </w:r>
      <w:r>
        <w:t xml:space="preserve"> </w:t>
      </w:r>
      <w:r>
        <w:t xml:space="preserve">operating in the</w:t>
      </w:r>
      <w:r>
        <w:t xml:space="preserve"> </w:t>
      </w:r>
      <w:r>
        <w:rPr>
          <w:bCs/>
          <w:b/>
        </w:rPr>
        <w:t xml:space="preserve">United Kingdom London</w:t>
      </w:r>
      <w:r>
        <w:t xml:space="preserve"> </w:t>
      </w:r>
      <w:r>
        <w:t xml:space="preserve">context.</w:t>
      </w:r>
    </w:p>
    <w:bookmarkEnd w:id="22"/>
    <w:bookmarkStart w:id="23" w:name="Xd9cb0bafc68b2e79bb2b50c680e2dabc267c128"/>
    <w:p>
      <w:pPr>
        <w:pStyle w:val="Heading2"/>
      </w:pPr>
      <w:r>
        <w:t xml:space="preserve">The Lawyer as a Guardian of Justice: Beyond Commercial Practice</w:t>
      </w:r>
    </w:p>
    <w:p>
      <w:pPr>
        <w:pStyle w:val="FirstParagraph"/>
      </w:pPr>
      <w:r>
        <w:t xml:space="preserve">Beyond commercial practice, the role of the</w:t>
      </w:r>
      <w:r>
        <w:t xml:space="preserve"> </w:t>
      </w:r>
      <w:r>
        <w:rPr>
          <w:bCs/>
          <w:b/>
        </w:rPr>
        <w:t xml:space="preserve">Lawyer</w:t>
      </w:r>
      <w:r>
        <w:t xml:space="preserve"> </w:t>
      </w:r>
      <w:r>
        <w:t xml:space="preserve">in</w:t>
      </w:r>
      <w:r>
        <w:t xml:space="preserve"> </w:t>
      </w:r>
      <w:r>
        <w:rPr>
          <w:bCs/>
          <w:b/>
        </w:rPr>
        <w:t xml:space="preserve">United Kingdom London</w:t>
      </w:r>
      <w:r>
        <w:t xml:space="preserve">'s public sphere is equally vital. Solicitors and barristers provide essential representation in criminal courts (such as the Old Bailey), civil courts (including the Queen's Bench Division), and tribunals across Greater London. Charitable legal practices, like those run by firms under Legal Aid schemes or organisations such as The Legal Action Group, ensure access to justice for vulnerable populations. This aspect underscores that a</w:t>
      </w:r>
      <w:r>
        <w:t xml:space="preserve"> </w:t>
      </w:r>
      <w:r>
        <w:rPr>
          <w:bCs/>
          <w:b/>
        </w:rPr>
        <w:t xml:space="preserve">Lawyer</w:t>
      </w:r>
      <w:r>
        <w:t xml:space="preserve"> </w:t>
      </w:r>
      <w:r>
        <w:t xml:space="preserve">in</w:t>
      </w:r>
      <w:r>
        <w:t xml:space="preserve"> </w:t>
      </w:r>
      <w:r>
        <w:rPr>
          <w:bCs/>
          <w:b/>
        </w:rPr>
        <w:t xml:space="preserve">United Kingdom London</w:t>
      </w:r>
      <w:r>
        <w:t xml:space="preserve"> </w:t>
      </w:r>
      <w:r>
        <w:t xml:space="preserve">is not merely a corporate advisor but a fundamental pillar of the rule of law and social equity within the capital city.</w:t>
      </w:r>
    </w:p>
    <w:bookmarkEnd w:id="23"/>
    <w:bookmarkStart w:id="24" w:name="Xfcac1e374e78787d3077c02638c049808de8e26"/>
    <w:p>
      <w:pPr>
        <w:pStyle w:val="Heading2"/>
      </w:pPr>
      <w:r>
        <w:t xml:space="preserve">Conclusion: The Future Trajectory of Legal Practice in London</w:t>
      </w:r>
    </w:p>
    <w:p>
      <w:pPr>
        <w:pStyle w:val="FirstParagraph"/>
      </w:pPr>
      <w:r>
        <w:t xml:space="preserve">This dissertation confirms that the role of the</w:t>
      </w:r>
      <w:r>
        <w:t xml:space="preserve"> </w:t>
      </w:r>
      <w:r>
        <w:rPr>
          <w:bCs/>
          <w:b/>
        </w:rPr>
        <w:t xml:space="preserve">Lawyer</w:t>
      </w:r>
      <w:r>
        <w:t xml:space="preserve"> </w:t>
      </w:r>
      <w:r>
        <w:t xml:space="preserve">in</w:t>
      </w:r>
      <w:r>
        <w:t xml:space="preserve"> </w:t>
      </w:r>
      <w:r>
        <w:rPr>
          <w:bCs/>
          <w:b/>
        </w:rPr>
        <w:t xml:space="preserve">United Kingdom London</w:t>
      </w:r>
      <w:r>
        <w:t xml:space="preserve"> </w:t>
      </w:r>
      <w:r>
        <w:t xml:space="preserve">is undergoing profound transformation. While foundational legal skills remain paramount, success now demands adaptability to technological disruption, global economic shifts, and evolving societal expectations regarding access to justice and ethical practice. The SRA’s ongoing reforms towards a more flexible regulatory model (e.g., the Future of Legal Services consultation) aim to foster innovation without compromising standards. For any aspiring</w:t>
      </w:r>
      <w:r>
        <w:t xml:space="preserve"> </w:t>
      </w:r>
      <w:r>
        <w:rPr>
          <w:bCs/>
          <w:b/>
        </w:rPr>
        <w:t xml:space="preserve">Lawyer</w:t>
      </w:r>
      <w:r>
        <w:t xml:space="preserve">, navigating the complexities of</w:t>
      </w:r>
      <w:r>
        <w:t xml:space="preserve"> </w:t>
      </w:r>
      <w:r>
        <w:rPr>
          <w:bCs/>
          <w:b/>
        </w:rPr>
        <w:t xml:space="preserve">United Kingdom London</w:t>
      </w:r>
      <w:r>
        <w:t xml:space="preserve">'s market requires not only rigorous academic achievement but also a commitment to continuous learning and ethical leadership. The future success of legal professionals in this city hinges on their ability to leverage London's unparalleled resources—its global network, vibrant legal community, and dynamic regulatory environment—to deliver exceptional client service while upholding the integrity of the profession. As the capital of</w:t>
      </w:r>
      <w:r>
        <w:t xml:space="preserve"> </w:t>
      </w:r>
      <w:r>
        <w:rPr>
          <w:bCs/>
          <w:b/>
        </w:rPr>
        <w:t xml:space="preserve">United Kingdom</w:t>
      </w:r>
      <w:r>
        <w:t xml:space="preserve">,</w:t>
      </w:r>
      <w:r>
        <w:t xml:space="preserve"> </w:t>
      </w:r>
      <w:r>
        <w:rPr>
          <w:bCs/>
          <w:b/>
        </w:rPr>
        <w:t xml:space="preserve">London</w:t>
      </w:r>
      <w:r>
        <w:t xml:space="preserve">'s legal sector remains indispensable to its economic standing and its role as a beacon of international justice.</w:t>
      </w:r>
    </w:p>
    <w:p>
      <w:pPr>
        <w:pStyle w:val="BodyText"/>
      </w:pPr>
      <w:r>
        <w:rPr>
          <w:iCs/>
          <w:i/>
        </w:rPr>
        <w:t xml:space="preserve">This dissertation analysis underscores that in the heart of</w:t>
      </w:r>
      <w:r>
        <w:rPr>
          <w:iCs/>
          <w:i/>
        </w:rPr>
        <w:t xml:space="preserve"> </w:t>
      </w:r>
      <w:r>
        <w:rPr>
          <w:bCs/>
          <w:b/>
          <w:iCs/>
          <w:i/>
        </w:rPr>
        <w:t xml:space="preserve">United Kingdom London</w:t>
      </w:r>
      <w:r>
        <w:rPr>
          <w:iCs/>
          <w:i/>
        </w:rPr>
        <w:t xml:space="preserve">, the modern</w:t>
      </w:r>
      <w:r>
        <w:rPr>
          <w:iCs/>
          <w:i/>
        </w:rPr>
        <w:t xml:space="preserve"> </w:t>
      </w:r>
      <w:r>
        <w:rPr>
          <w:bCs/>
          <w:b/>
          <w:iCs/>
          <w:i/>
        </w:rPr>
        <w:t xml:space="preserve">Lawyer</w:t>
      </w:r>
      <w:r>
        <w:rPr>
          <w:iCs/>
          <w:i/>
        </w:rPr>
        <w:t xml:space="preserve"> </w:t>
      </w:r>
      <w:r>
        <w:rPr>
          <w:iCs/>
          <w:i/>
        </w:rPr>
        <w:t xml:space="preserve">is both a product of rigorous professional development and a critical architect shaping the city's legal, commercial, and social fabric. The journey from qualification to senior practice within this unique environment defines not only individual careers but also the nation's standing in global legal affairs.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Lawyer's Role in United Kingdom London</dc:title>
  <dc:creator/>
  <dc:language>en</dc:language>
  <cp:keywords/>
  <dcterms:created xsi:type="dcterms:W3CDTF">2026-07-23T08:33:14Z</dcterms:created>
  <dcterms:modified xsi:type="dcterms:W3CDTF">2026-07-23T08:33:14Z</dcterms:modified>
</cp:coreProperties>
</file>

<file path=docProps/custom.xml><?xml version="1.0" encoding="utf-8"?>
<Properties xmlns="http://schemas.openxmlformats.org/officeDocument/2006/custom-properties" xmlns:vt="http://schemas.openxmlformats.org/officeDocument/2006/docPropsVTypes"/>
</file>