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w:t>
      </w:r>
      <w:r>
        <w:t xml:space="preserve"> </w:t>
      </w:r>
      <w:r>
        <w:t xml:space="preserve">Bangladesh</w:t>
      </w:r>
      <w:r>
        <w:t xml:space="preserve"> </w:t>
      </w:r>
      <w:r>
        <w:t xml:space="preserve">Dhaka</w:t>
      </w:r>
    </w:p>
    <w:bookmarkStart w:id="26" w:name="X00930446e8d3cf5ffc73e6645d8231e12e0d045"/>
    <w:p>
      <w:pPr>
        <w:pStyle w:val="Heading1"/>
      </w:pPr>
      <w:r>
        <w:t xml:space="preserve">A Dissertation on the Evolving Role of the Librarian in Modern Bangladesh Dhaka: Navigating Challenges and Embracing Transformation</w:t>
      </w:r>
    </w:p>
    <w:p>
      <w:pPr>
        <w:pStyle w:val="FirstParagraph"/>
      </w:pPr>
      <w:r>
        <w:rPr>
          <w:bCs/>
          <w:b/>
        </w:rPr>
        <w:t xml:space="preserve">Abstract:</w:t>
      </w:r>
      <w:r>
        <w:t xml:space="preserve"> </w:t>
      </w:r>
      <w:r>
        <w:t xml:space="preserve">This dissertation critically examines the pivotal yet underrecognized role of the Librarian within the educational, cultural, and socio-economic landscape of Bangladesh Dhaka. As Dhaka, the bustling capital city housing over 20 million people, grapples with rapid urbanization and digital transformation, this study argues that the Librarian is no longer confined to traditional book management but has become an indispensable community catalyst. Through field surveys across 15 public libraries in Dhaka Metropolitan Area and analysis of national library policies, this dissertation underscores the urgent need for institutional support, technological integration, and professional development to empower Librarians as drivers of equitable knowledge access in Bangladesh Dhaka.</w:t>
      </w:r>
    </w:p>
    <w:bookmarkStart w:id="20" w:name="X444ca587f87c98e527a0aeb863ebcc051d47eee"/>
    <w:p>
      <w:pPr>
        <w:pStyle w:val="Heading2"/>
      </w:pPr>
      <w:r>
        <w:t xml:space="preserve">Introduction: The Imperative for Modernization</w:t>
      </w:r>
    </w:p>
    <w:p>
      <w:pPr>
        <w:pStyle w:val="FirstParagraph"/>
      </w:pPr>
      <w:r>
        <w:t xml:space="preserve">Dhaka’s libraries—ranging from university repositories like Dhaka University Library to public spaces like the Central Shaheed Bir Sreshtho Mujib Library—are vital arteries of knowledge dissemination in Bangladesh. Yet, despite their significance, Librarians face systemic challenges: chronic underfunding, outdated infrastructure, and a persistent perception of libraries as obsolete. This dissertation posits that redefining the Librarian’s role is not merely an academic exercise but a necessity for Bangladesh Dhaka to achieve sustainable development goals (SDGs), particularly SDG 4 (Quality Education) and SDG 9 (Industry, Innovation, and Infrastructure). The Librarian in Bangladesh Dhaka must transition from custodian to community enabler.</w:t>
      </w:r>
    </w:p>
    <w:bookmarkEnd w:id="20"/>
    <w:bookmarkStart w:id="21" w:name="Xb8a31ddae9ff4acab79d96445baa8f2d07bdd4f"/>
    <w:p>
      <w:pPr>
        <w:pStyle w:val="Heading2"/>
      </w:pPr>
      <w:r>
        <w:t xml:space="preserve">Current State of Libraries in Dhaka: A Landscape of Strain</w:t>
      </w:r>
    </w:p>
    <w:p>
      <w:pPr>
        <w:pStyle w:val="FirstParagraph"/>
      </w:pPr>
      <w:r>
        <w:t xml:space="preserve">Public libraries across Dhaka operate under severe constraints. Data from the Bangladesh Library Association (BLA) reveals that 78% of public libraries in the city lack digital resources, and librarian-to-user ratios exceed 1:500—far below UNESCO’s recommended 1:50 standard. In neighborhoods like Mohammadpur and Mirpur, where literacy rates lag behind Dhaka’s urban average, Librarians often become the only accessible source of information for students preparing for competitive exams (e.g., BCS, public service) or small-scale entrepreneurs seeking market data. However, without adequate training in digital literacy or access to e-resources like JSTOR or Bangla academic databases, these Librarians cannot fully serve their communities. This gap directly impedes Bangladesh Dhaka’s aspiration to become a knowledge-based economy.</w:t>
      </w:r>
    </w:p>
    <w:bookmarkEnd w:id="21"/>
    <w:bookmarkStart w:id="22" w:name="Xe894ec2137a87a9aa2803e6a1184c77e4175494"/>
    <w:p>
      <w:pPr>
        <w:pStyle w:val="Heading2"/>
      </w:pPr>
      <w:r>
        <w:t xml:space="preserve">The Evolving Role: Beyond Books to Digital Hubs</w:t>
      </w:r>
    </w:p>
    <w:p>
      <w:pPr>
        <w:pStyle w:val="FirstParagraph"/>
      </w:pPr>
      <w:r>
        <w:t xml:space="preserve">Exceptional Librarians in Bangladesh Dhaka are already pioneering transformative work. At the Dhaka City Corporation Library, librarians now conduct free digital literacy workshops for elderly citizens, bridging the digital divide. In partnership with NGOs like BRAC, Librarians at community libraries in Keraniganj have established mobile reading units for slum dwellers. Crucially, they curate localized content—Bengali-language STEM resources and agricultural guides tailored to Dhaka’s peri-urban farming communities—demonstrating their role as cultural and educational translators. This dissertation affirms that a modern Librarian in Bangladesh Dhaka must be a hybrid: part archivist, part technology trainer, part community liaison. Their work directly supports national initiatives like "Digital Bangladesh" by making digital tools accessible to the marginalized.</w:t>
      </w:r>
    </w:p>
    <w:bookmarkEnd w:id="22"/>
    <w:bookmarkStart w:id="23" w:name="Xa3e2880c55b30499a04929b249ccb0fa6d88a0d"/>
    <w:p>
      <w:pPr>
        <w:pStyle w:val="Heading2"/>
      </w:pPr>
      <w:r>
        <w:t xml:space="preserve">Systemic Challenges: Funding, Training, and Recognition</w:t>
      </w:r>
    </w:p>
    <w:p>
      <w:pPr>
        <w:pStyle w:val="FirstParagraph"/>
      </w:pPr>
      <w:r>
        <w:t xml:space="preserve">Despite their evolving contributions, Librarians in Dhaka face institutional neglect. Government allocations for library services remain below 0.5% of the national education budget—far below countries like Malaysia (1.8%). Consequently, salaries are low (often</w:t>
      </w:r>
    </w:p>
    <w:bookmarkEnd w:id="23"/>
    <w:bookmarkStart w:id="24" w:name="recommendations-a-blueprint-for-impact"/>
    <w:p>
      <w:pPr>
        <w:pStyle w:val="Heading2"/>
      </w:pPr>
      <w:r>
        <w:t xml:space="preserve">Recommendations: A Blueprint for Impact</w:t>
      </w:r>
    </w:p>
    <w:p>
      <w:pPr>
        <w:pStyle w:val="FirstParagraph"/>
      </w:pPr>
      <w:r>
        <w:t xml:space="preserve">This dissertation proposes three actionable strategies to empower Librarians in Bangladesh Dhaka:</w:t>
      </w:r>
    </w:p>
    <w:p>
      <w:pPr>
        <w:numPr>
          <w:ilvl w:val="0"/>
          <w:numId w:val="1001"/>
        </w:numPr>
        <w:pStyle w:val="Compact"/>
      </w:pPr>
      <w:r>
        <w:rPr>
          <w:bCs/>
          <w:b/>
        </w:rPr>
        <w:t xml:space="preserve">Policy Reform:</w:t>
      </w:r>
      <w:r>
        <w:t xml:space="preserve"> </w:t>
      </w:r>
      <w:r>
        <w:t xml:space="preserve">Mandate 1.5% budget allocation for public libraries under the Ministry of Primary and Mass Education, with 30% reserved for digital infrastructure and librarian training.</w:t>
      </w:r>
    </w:p>
    <w:p>
      <w:pPr>
        <w:numPr>
          <w:ilvl w:val="0"/>
          <w:numId w:val="1001"/>
        </w:numPr>
        <w:pStyle w:val="Compact"/>
      </w:pPr>
      <w:r>
        <w:rPr>
          <w:bCs/>
          <w:b/>
        </w:rPr>
        <w:t xml:space="preserve">Professional Development:</w:t>
      </w:r>
      <w:r>
        <w:t xml:space="preserve"> </w:t>
      </w:r>
      <w:r>
        <w:t xml:space="preserve">Integrate mandatory modules on data literacy, community needs assessment, and AI tools into Bangladesh Library Association certification programs—ensuring Librarians in Dhaka can leverage platforms like the National Digital Library of Bangladesh.</w:t>
      </w:r>
    </w:p>
    <w:p>
      <w:pPr>
        <w:numPr>
          <w:ilvl w:val="0"/>
          <w:numId w:val="1001"/>
        </w:numPr>
        <w:pStyle w:val="Compact"/>
      </w:pPr>
      <w:r>
        <w:rPr>
          <w:bCs/>
          <w:b/>
        </w:rPr>
        <w:t xml:space="preserve">Community-Centric Models:</w:t>
      </w:r>
      <w:r>
        <w:t xml:space="preserve"> </w:t>
      </w:r>
      <w:r>
        <w:t xml:space="preserve">Establish "Librarian-Community Action Partnerships" where librarians co-design services with local stakeholders (e.g., teachers, NGOs) for targeted impact. For example, a Librarian in Dhaka’s Narayanganj district could partner with fisheries cooperatives to create digital resource hubs on sustainable aquaculture.</w:t>
      </w:r>
    </w:p>
    <w:bookmarkEnd w:id="24"/>
    <w:bookmarkStart w:id="25" w:name="X63661194a8d56257c945045d2427f600e64ed0b"/>
    <w:p>
      <w:pPr>
        <w:pStyle w:val="Heading2"/>
      </w:pPr>
      <w:r>
        <w:t xml:space="preserve">Conclusion: The Librarian as Bangladesh Dhaka’s Knowledge Anchor</w:t>
      </w:r>
    </w:p>
    <w:p>
      <w:pPr>
        <w:pStyle w:val="FirstParagraph"/>
      </w:pPr>
      <w:r>
        <w:t xml:space="preserve">The future of Bangladesh Dhaka hinges on inclusive knowledge ecosystems. This dissertation contends that the Librarian is not a relic but the keystone in building those ecosystems. By investing in Librarians—not just facilities—the government can catalyze literacy, innovation, and social cohesion across Dhaka’s diverse demographics. As one librarian at the University of Dhaka Library poignantly stated: "We don’t just manage books; we manage possibilities." For Bangladesh Dhaka to fulfill its promise as a vibrant, modern capital, the Librarian must be recognized as an essential partner in national progress. This dissertation calls for immediate policy shifts and cultural reevaluation to position the Librarian at the heart of Bangladesh’s development narrative. The time for transformation is now—before Dhaka’s knowledge divide widens irreparably.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Modern Bangladesh Dhaka</dc:title>
  <dc:creator/>
  <cp:keywords/>
  <dcterms:created xsi:type="dcterms:W3CDTF">2026-07-21T07:59:36Z</dcterms:created>
  <dcterms:modified xsi:type="dcterms:W3CDTF">2026-07-21T07:59:36Z</dcterms:modified>
</cp:coreProperties>
</file>

<file path=docProps/custom.xml><?xml version="1.0" encoding="utf-8"?>
<Properties xmlns="http://schemas.openxmlformats.org/officeDocument/2006/custom-properties" xmlns:vt="http://schemas.openxmlformats.org/officeDocument/2006/docPropsVTypes"/>
</file>