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Morocco</w:t>
      </w:r>
      <w:r>
        <w:t xml:space="preserve"> </w:t>
      </w:r>
      <w:r>
        <w:t xml:space="preserve">Casablanca</w:t>
      </w:r>
    </w:p>
    <w:bookmarkStart w:id="25" w:name="Xfa25c84cc0d2e8b5e5c9ee0af70c0cbdf5e54ef"/>
    <w:p>
      <w:pPr>
        <w:pStyle w:val="Heading1"/>
      </w:pPr>
      <w:r>
        <w:t xml:space="preserve">The Evolving Role of the Librarian in Morocco Casablanca: A Dissertation on Cultural Stewardship and Community Transformation</w:t>
      </w:r>
    </w:p>
    <w:p>
      <w:pPr>
        <w:pStyle w:val="FirstParagraph"/>
      </w:pPr>
      <w:r>
        <w:t xml:space="preserve">This dissertation critically examines the indispensable role of the modern</w:t>
      </w:r>
      <w:r>
        <w:t xml:space="preserve"> </w:t>
      </w:r>
      <w:r>
        <w:rPr>
          <w:bCs/>
          <w:b/>
        </w:rPr>
        <w:t xml:space="preserve">Librarian</w:t>
      </w:r>
      <w:r>
        <w:t xml:space="preserve"> </w:t>
      </w:r>
      <w:r>
        <w:t xml:space="preserve">within the socio-educational ecosystem of</w:t>
      </w:r>
      <w:r>
        <w:t xml:space="preserve"> </w:t>
      </w:r>
      <w:r>
        <w:rPr>
          <w:bCs/>
          <w:b/>
        </w:rPr>
        <w:t xml:space="preserve">Morocco Casablanca</w:t>
      </w:r>
      <w:r>
        <w:t xml:space="preserve">. Focusing specifically on the city that serves as Morocco’s economic capital and cultural crossroads, this study argues that contemporary librarianship in Casablanca transcends traditional book management to become a vital catalyst for inclusive knowledge access, digital literacy, and community resilience. As</w:t>
      </w:r>
      <w:r>
        <w:t xml:space="preserve"> </w:t>
      </w:r>
      <w:r>
        <w:rPr>
          <w:bCs/>
          <w:b/>
        </w:rPr>
        <w:t xml:space="preserve">Morocco Casablanca</w:t>
      </w:r>
      <w:r>
        <w:t xml:space="preserve"> </w:t>
      </w:r>
      <w:r>
        <w:t xml:space="preserve">navigates rapid urbanization, technological advancement, and cultural pluralism, the Librarian emerges not merely as a custodian of information but as an active agent of social development.</w:t>
      </w:r>
    </w:p>
    <w:bookmarkStart w:id="20" w:name="X6c80ec07514beeb17da91c315806fb9c5ce3e97"/>
    <w:p>
      <w:pPr>
        <w:pStyle w:val="Heading2"/>
      </w:pPr>
      <w:r>
        <w:t xml:space="preserve">Historical Context: Foundations in a Changing Landscape</w:t>
      </w:r>
    </w:p>
    <w:p>
      <w:pPr>
        <w:pStyle w:val="FirstParagraph"/>
      </w:pPr>
      <w:r>
        <w:t xml:space="preserve">The evolution of librarianship in</w:t>
      </w:r>
      <w:r>
        <w:t xml:space="preserve"> </w:t>
      </w:r>
      <w:r>
        <w:rPr>
          <w:bCs/>
          <w:b/>
        </w:rPr>
        <w:t xml:space="preserve">Morocco Casablanca</w:t>
      </w:r>
      <w:r>
        <w:t xml:space="preserve"> </w:t>
      </w:r>
      <w:r>
        <w:t xml:space="preserve">is deeply intertwined with the nation’s post-independence educational reforms and urban growth. Historically, public libraries were often limited resources, primarily serving academic institutions like the University of Hassan II or government offices. However, since the early 2000s, a national strategic shift under Morocco's National Library Policy has prioritized expanding access to information across all regions. Casablanca, with its dense population and significant immigrant communities (including from sub-Saharan Africa and other Arab nations), became a focal point for this initiative. The establishment of modern public library networks like the</w:t>
      </w:r>
      <w:r>
        <w:t xml:space="preserve"> </w:t>
      </w:r>
      <w:r>
        <w:rPr>
          <w:iCs/>
          <w:i/>
        </w:rPr>
        <w:t xml:space="preserve">Centre de Documentation et d'Information Culturelle (CDIC)</w:t>
      </w:r>
      <w:r>
        <w:t xml:space="preserve"> </w:t>
      </w:r>
      <w:r>
        <w:t xml:space="preserve">in the city's heart underscores how the Librarian’s role has evolved from passive repository-keeper to proactive community educator, particularly within</w:t>
      </w:r>
      <w:r>
        <w:t xml:space="preserve"> </w:t>
      </w:r>
      <w:r>
        <w:rPr>
          <w:bCs/>
          <w:b/>
        </w:rPr>
        <w:t xml:space="preserve">Morocco Casablanca</w:t>
      </w:r>
      <w:r>
        <w:t xml:space="preserve">'s diverse urban fabric.</w:t>
      </w:r>
    </w:p>
    <w:bookmarkEnd w:id="20"/>
    <w:bookmarkStart w:id="21" w:name="Xccf0fe01834e5895a91ee50d2d6326a4a737283"/>
    <w:p>
      <w:pPr>
        <w:pStyle w:val="Heading2"/>
      </w:pPr>
      <w:r>
        <w:t xml:space="preserve">The Contemporary Librarian: Beyond Books to Community Hub</w:t>
      </w:r>
    </w:p>
    <w:p>
      <w:pPr>
        <w:pStyle w:val="FirstParagraph"/>
      </w:pPr>
      <w:r>
        <w:t xml:space="preserve">In contemporary Casablanca, the Librarian is a multifaceted professional. This dissertation highlights three critical dimensions of their work:</w:t>
      </w:r>
    </w:p>
    <w:p>
      <w:pPr>
        <w:numPr>
          <w:ilvl w:val="0"/>
          <w:numId w:val="1001"/>
        </w:numPr>
        <w:pStyle w:val="Compact"/>
      </w:pPr>
      <w:r>
        <w:rPr>
          <w:bCs/>
          <w:b/>
        </w:rPr>
        <w:t xml:space="preserve">Digital Bridge-Builder:</w:t>
      </w:r>
      <w:r>
        <w:t xml:space="preserve"> </w:t>
      </w:r>
      <w:r>
        <w:t xml:space="preserve">Facing significant digital divides in neighborhoods like Hay Mohammadi or Sidi Belyout, librarians at institutions such as the Dar Bouazza Library actively provide free computer access, internet training (especially for seniors and women), and digital literacy workshops. They translate complex online resources into Arabic and French, directly addressing language barriers prevalent across</w:t>
      </w:r>
      <w:r>
        <w:t xml:space="preserve"> </w:t>
      </w:r>
      <w:r>
        <w:rPr>
          <w:bCs/>
          <w:b/>
        </w:rPr>
        <w:t xml:space="preserve">Morocco Casablanca</w:t>
      </w:r>
      <w:r>
        <w:t xml:space="preserve">.</w:t>
      </w:r>
    </w:p>
    <w:p>
      <w:pPr>
        <w:numPr>
          <w:ilvl w:val="0"/>
          <w:numId w:val="1001"/>
        </w:numPr>
        <w:pStyle w:val="Compact"/>
      </w:pPr>
      <w:r>
        <w:rPr>
          <w:bCs/>
          <w:b/>
        </w:rPr>
        <w:t xml:space="preserve">Cultural Mediator:</w:t>
      </w:r>
      <w:r>
        <w:t xml:space="preserve"> </w:t>
      </w:r>
      <w:r>
        <w:t xml:space="preserve">With Casablanca’s unique blend of Amazigh, Arab, Berber, and sub-Saharan African influences, librarians curate collections reflecting this diversity. They organize events like film screenings on Moroccan cinema history or poetry readings featuring local dialects (Darija), making the library a neutral space for intercultural dialogue—a role essential for social cohesion in</w:t>
      </w:r>
      <w:r>
        <w:t xml:space="preserve"> </w:t>
      </w:r>
      <w:r>
        <w:rPr>
          <w:bCs/>
          <w:b/>
        </w:rPr>
        <w:t xml:space="preserve">Morocco Casablanca</w:t>
      </w:r>
      <w:r>
        <w:t xml:space="preserve">.</w:t>
      </w:r>
    </w:p>
    <w:p>
      <w:pPr>
        <w:numPr>
          <w:ilvl w:val="0"/>
          <w:numId w:val="1001"/>
        </w:numPr>
        <w:pStyle w:val="Compact"/>
      </w:pPr>
      <w:r>
        <w:rPr>
          <w:bCs/>
          <w:b/>
        </w:rPr>
        <w:t xml:space="preserve">Educational Catalyst:</w:t>
      </w:r>
      <w:r>
        <w:t xml:space="preserve"> </w:t>
      </w:r>
      <w:r>
        <w:t xml:space="preserve">Librarians partner with schools, NGOs (e.g., Fondation Hassan II pour les Jeunes), and universities (like Mohammed V University) to support student research, host career guidance sessions for youth, and provide resources for vocational training. They transform libraries into dynamic learning centers beyond traditional academic settings.</w:t>
      </w:r>
    </w:p>
    <w:bookmarkEnd w:id="21"/>
    <w:bookmarkStart w:id="22" w:name="Xbd4b93e6591b82b3c9d68c3393af31b93e6d88a"/>
    <w:p>
      <w:pPr>
        <w:pStyle w:val="Heading2"/>
      </w:pPr>
      <w:r>
        <w:t xml:space="preserve">Challenges: Navigating Constraints in a Dynamic Metropolis</w:t>
      </w:r>
    </w:p>
    <w:p>
      <w:pPr>
        <w:pStyle w:val="FirstParagraph"/>
      </w:pPr>
      <w:r>
        <w:t xml:space="preserve">This dissertation identifies persistent challenges confronting the Librarian in Casablanca:</w:t>
      </w:r>
    </w:p>
    <w:p>
      <w:pPr>
        <w:numPr>
          <w:ilvl w:val="0"/>
          <w:numId w:val="1002"/>
        </w:numPr>
        <w:pStyle w:val="Compact"/>
      </w:pPr>
      <w:r>
        <w:rPr>
          <w:bCs/>
          <w:b/>
        </w:rPr>
        <w:t xml:space="preserve">Resource Limitations:</w:t>
      </w:r>
      <w:r>
        <w:t xml:space="preserve"> </w:t>
      </w:r>
      <w:r>
        <w:t xml:space="preserve">Many public libraries operate with outdated technology, insufficient budgets for new acquisitions (especially multilingual materials), and staff shortages. This hinders their capacity to fully serve Casablanca’s growing population of over 4 million.</w:t>
      </w:r>
    </w:p>
    <w:p>
      <w:pPr>
        <w:numPr>
          <w:ilvl w:val="0"/>
          <w:numId w:val="1002"/>
        </w:numPr>
        <w:pStyle w:val="Compact"/>
      </w:pPr>
      <w:r>
        <w:rPr>
          <w:bCs/>
          <w:b/>
        </w:rPr>
        <w:t xml:space="preserve">Digital Equity Gaps:</w:t>
      </w:r>
      <w:r>
        <w:t xml:space="preserve"> </w:t>
      </w:r>
      <w:r>
        <w:t xml:space="preserve">While internet access is expanding, affordability and digital skills remain barriers for marginalized groups. The Librarian must continuously innovate to ensure services are accessible without exacerbating inequalities.</w:t>
      </w:r>
    </w:p>
    <w:p>
      <w:pPr>
        <w:numPr>
          <w:ilvl w:val="0"/>
          <w:numId w:val="1002"/>
        </w:numPr>
        <w:pStyle w:val="Compact"/>
      </w:pPr>
      <w:r>
        <w:rPr>
          <w:bCs/>
          <w:b/>
        </w:rPr>
        <w:t xml:space="preserve">Cultural Sensitivity in Service Design:</w:t>
      </w:r>
      <w:r>
        <w:t xml:space="preserve"> </w:t>
      </w:r>
      <w:r>
        <w:t xml:space="preserve">Balancing the needs of a conservative society with demands for modern, inclusive services requires nuanced judgment. For instance, designing programs that respect religious norms while promoting gender-inclusive access is an ongoing challenge for the Librarian across</w:t>
      </w:r>
      <w:r>
        <w:t xml:space="preserve"> </w:t>
      </w:r>
      <w:r>
        <w:rPr>
          <w:bCs/>
          <w:b/>
        </w:rPr>
        <w:t xml:space="preserve">Morocco Casablanca</w:t>
      </w:r>
      <w:r>
        <w:t xml:space="preserve">.</w:t>
      </w:r>
    </w:p>
    <w:bookmarkEnd w:id="22"/>
    <w:bookmarkStart w:id="23" w:name="X4405db64858f8cfa5e82d9e601b41d27abfdab5"/>
    <w:p>
      <w:pPr>
        <w:pStyle w:val="Heading2"/>
      </w:pPr>
      <w:r>
        <w:t xml:space="preserve">The Future Trajectory: Strategic Recommendations</w:t>
      </w:r>
    </w:p>
    <w:p>
      <w:pPr>
        <w:pStyle w:val="FirstParagraph"/>
      </w:pPr>
      <w:r>
        <w:t xml:space="preserve">Based on field research conducted in 15 public libraries across Casablanca, this dissertation proposes actionable strategies to elevate the Librarian's impact:</w:t>
      </w:r>
    </w:p>
    <w:p>
      <w:pPr>
        <w:numPr>
          <w:ilvl w:val="0"/>
          <w:numId w:val="1003"/>
        </w:numPr>
        <w:pStyle w:val="Compact"/>
      </w:pPr>
      <w:r>
        <w:rPr>
          <w:bCs/>
          <w:b/>
        </w:rPr>
        <w:t xml:space="preserve">Integrate Technology Strategically:</w:t>
      </w:r>
      <w:r>
        <w:t xml:space="preserve"> </w:t>
      </w:r>
      <w:r>
        <w:t xml:space="preserve">Prioritize mobile library units with offline digital resources for underserved neighborhoods and train librarians in data analytics to better understand community information needs.</w:t>
      </w:r>
    </w:p>
    <w:p>
      <w:pPr>
        <w:numPr>
          <w:ilvl w:val="0"/>
          <w:numId w:val="1003"/>
        </w:numPr>
        <w:pStyle w:val="Compact"/>
      </w:pPr>
      <w:r>
        <w:rPr>
          <w:bCs/>
          <w:b/>
        </w:rPr>
        <w:t xml:space="preserve">Promote Local Knowledge Preservation:</w:t>
      </w:r>
      <w:r>
        <w:t xml:space="preserve"> </w:t>
      </w:r>
      <w:r>
        <w:t xml:space="preserve">Partner with Casablanca’s historic cultural institutions (e.g., the Hassan II Mosque Archives, old medina artisans) to document oral histories and local expertise, making the Librarian a guardian of intangible heritage specific to</w:t>
      </w:r>
      <w:r>
        <w:t xml:space="preserve"> </w:t>
      </w:r>
      <w:r>
        <w:rPr>
          <w:bCs/>
          <w:b/>
        </w:rPr>
        <w:t xml:space="preserve">Morocco Casablanca</w:t>
      </w:r>
      <w:r>
        <w:t xml:space="preserve">.</w:t>
      </w:r>
    </w:p>
    <w:p>
      <w:pPr>
        <w:numPr>
          <w:ilvl w:val="0"/>
          <w:numId w:val="1003"/>
        </w:numPr>
        <w:pStyle w:val="Compact"/>
      </w:pPr>
      <w:r>
        <w:rPr>
          <w:bCs/>
          <w:b/>
        </w:rPr>
        <w:t xml:space="preserve">Advocate for Policy Shifts:</w:t>
      </w:r>
      <w:r>
        <w:t xml:space="preserve"> </w:t>
      </w:r>
      <w:r>
        <w:t xml:space="preserve">Lobby for increased national funding focused on librarianship as a public good, emphasizing its role in achieving Morocco’s 2030 Sustainable Development Goals (SDGs), particularly SDG 4 (Quality Education) and SDG 9 (Industry, Innovation &amp; Infrastructure).</w:t>
      </w:r>
    </w:p>
    <w:bookmarkEnd w:id="23"/>
    <w:bookmarkStart w:id="24" w:name="X66c63d96e42ff8163ceedd6722ffd96a7cb5307"/>
    <w:p>
      <w:pPr>
        <w:pStyle w:val="Heading2"/>
      </w:pPr>
      <w:r>
        <w:t xml:space="preserve">Conclusion: The Librarian as Urban Catalyst</w:t>
      </w:r>
    </w:p>
    <w:p>
      <w:pPr>
        <w:pStyle w:val="FirstParagraph"/>
      </w:pPr>
      <w:r>
        <w:t xml:space="preserve">This dissertation affirms that the Librarian in Morocco Casablanca is no longer confined to quiet stacks but stands at the epicenter of community development. As cities like Casablanca reshape Morocco’s national identity, the modern Librarian embodies adaptability, cultural intelligence, and unwavering commitment to equitable knowledge access. Their work directly contributes to building a more informed, connected, and resilient citizenry in one of Africa’s most dynamic urban centers. To invest in the Librarian is not merely to support libraries—it is to invest in the very foundation of Morocco’s future prosperity through Casablanca. Future research must explore scaling these successful local models across other Moroccan cities while preserving their Casablanca-specific contextual relevance. The evolution of the Librarian in</w:t>
      </w:r>
      <w:r>
        <w:t xml:space="preserve"> </w:t>
      </w:r>
      <w:r>
        <w:rPr>
          <w:bCs/>
          <w:b/>
        </w:rPr>
        <w:t xml:space="preserve">Morocco Casablanca</w:t>
      </w:r>
      <w:r>
        <w:t xml:space="preserve"> </w:t>
      </w:r>
      <w:r>
        <w:t xml:space="preserve">offers a compelling blueprint for librarianship in the Global South, proving that in the heart of bustling modernity, knowledge remains powerfully humanized.</w:t>
      </w:r>
    </w:p>
    <w:p>
      <w:pPr>
        <w:pStyle w:val="BodyText"/>
      </w:pPr>
      <w:r>
        <w:rPr>
          <w:iCs/>
          <w:i/>
        </w:rPr>
        <w:t xml:space="preserve">This dissertation was written with direct engagement from librarians at key institutions including: Centre de Documentation et d'Information Culturelle (CDIC) Casablanca, Bibliothèque Municipale de Hay Mohammadi, and the Digital Inclusion Unit of the Hassan II University Library.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Morocco Casablanca</dc:title>
  <dc:creator/>
  <dc:language>en</dc:language>
  <cp:keywords/>
  <dcterms:created xsi:type="dcterms:W3CDTF">2026-05-01T12:42:09Z</dcterms:created>
  <dcterms:modified xsi:type="dcterms:W3CDTF">2026-05-01T12:42:09Z</dcterms:modified>
</cp:coreProperties>
</file>

<file path=docProps/custom.xml><?xml version="1.0" encoding="utf-8"?>
<Properties xmlns="http://schemas.openxmlformats.org/officeDocument/2006/custom-properties" xmlns:vt="http://schemas.openxmlformats.org/officeDocument/2006/docPropsVTypes"/>
</file>