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Ankara's</w:t>
      </w:r>
      <w:r>
        <w:t xml:space="preserve"> </w:t>
      </w:r>
      <w:r>
        <w:t xml:space="preserve">Maritime</w:t>
      </w:r>
      <w:r>
        <w:t xml:space="preserve"> </w:t>
      </w:r>
      <w:r>
        <w:t xml:space="preserve">Development</w:t>
      </w:r>
    </w:p>
    <w:bookmarkStart w:id="27" w:name="X634466ef6ec31198f41d11b4d9ee33d5aecf68b"/>
    <w:p>
      <w:pPr>
        <w:pStyle w:val="Heading1"/>
      </w:pPr>
      <w:r>
        <w:t xml:space="preserve">Dissertation: Advancing Sustainable Maritime Operations through the Expertise of Marine Engineers in Turkey Ankara</w:t>
      </w:r>
    </w:p>
    <w:bookmarkStart w:id="20" w:name="abstract"/>
    <w:p>
      <w:pPr>
        <w:pStyle w:val="Heading2"/>
      </w:pPr>
      <w:r>
        <w:t xml:space="preserve">Abstract</w:t>
      </w:r>
    </w:p>
    <w:p>
      <w:pPr>
        <w:pStyle w:val="FirstParagraph"/>
      </w:pPr>
      <w:r>
        <w:t xml:space="preserve">This dissertation critically examines the evolving role of the Marine Engineer within Turkey's maritime sector, with a specific focus on Ankara's strategic positioning as the administrative and policy-making hub for national maritime development. As Turkey accelerates its ambition to become a leading Mediterranean shipping nation, the expertise of certified Marine Engineers becomes indispensable in navigating regulatory complexities, technological advancements, and environmental sustainability challenges. This research underscores how Ankara-based institutions directly influence the professional trajectory and operational standards of Marine Engineers across Turkish waters and global trade routes. The study argues that investing in specialized Marine Engineering education and policy frameworks within Turkey Ankara is not merely advantageous but essential for securing national maritime sovereignty and economic growth.</w:t>
      </w:r>
    </w:p>
    <w:bookmarkEnd w:id="20"/>
    <w:bookmarkStart w:id="21" w:name="introduction"/>
    <w:p>
      <w:pPr>
        <w:pStyle w:val="Heading2"/>
      </w:pPr>
      <w:r>
        <w:t xml:space="preserve">Introduction</w:t>
      </w:r>
    </w:p>
    <w:p>
      <w:pPr>
        <w:pStyle w:val="FirstParagraph"/>
      </w:pPr>
      <w:r>
        <w:t xml:space="preserve">Turkey, with its 7,200-kilometer coastline and strategic location bridging Asia and Europe, possesses immense potential in the global maritime industry. However, realizing this potential hinges significantly on the capabilities of its professional workforce. The Marine Engineer—responsible for the design, installation, maintenance, and optimization of complex propulsion systems, auxiliary machinery, environmental compliance technologies aboard vessels—is central to operational safety and efficiency. While ports like Istanbul and Izmir dominate physical maritime activity, Turkey Ankara serves as the nerve center for maritime governance. The Ministry of Transport and Infrastructure (MTI), headquartered in Ankara since 2016 following administrative reforms, oversees national shipping policies, port development strategies, certification standards (including STCW Convention compliance), and environmental regulations like the EU Emissions Trading System (EU ETS) for shipping. This dissertation investigates how the professional identity and strategic contribution of the Marine Engineer are shaped by Ankara's policy environment and why this dynamic is critical for Turkey’s maritime future.</w:t>
      </w:r>
    </w:p>
    <w:bookmarkEnd w:id="21"/>
    <w:bookmarkStart w:id="22" w:name="X882e94204a7ce67a481017fa248c77d5ba8fd72"/>
    <w:p>
      <w:pPr>
        <w:pStyle w:val="Heading2"/>
      </w:pPr>
      <w:r>
        <w:t xml:space="preserve">Turkey Ankara: The Policy Nexus for Maritime Advancement</w:t>
      </w:r>
    </w:p>
    <w:p>
      <w:pPr>
        <w:pStyle w:val="FirstParagraph"/>
      </w:pPr>
      <w:r>
        <w:t xml:space="preserve">Ankara's significance lies not in its geography as a port city, but in its function as the seat of national maritime decision-making. Key institutions including the Directorate General of Shipping (Denizcilik ve Kıyı Güvenliği Genel Müdürlüğü), under MTI, set technical standards and licensing requirements that directly impact Marine Engineers' qualifications and responsibilities. Ankara-based policymakers have spearheaded initiatives like "Turkey Maritime Strategy 2023," emphasizing digital transformation in ship operations, green shipping corridors, and the development of local shipbuilding capacity—areas where Marine Engineers are pivotal. For instance, recent Ankara-mandated regulations on ballast water treatment systems (BWM Convention) necessitate Marine Engineers to master new technologies and operational protocols. The strategic focus from Turkey Ankara ensures that national maritime policy aligns with international obligations while fostering domestic expertise, directly elevating the professional demand for qualified Marine Engineers.</w:t>
      </w:r>
    </w:p>
    <w:bookmarkEnd w:id="22"/>
    <w:bookmarkStart w:id="23" w:name="Xff7b46689bb5711c8c24cfd47cbb44c1ed7b839"/>
    <w:p>
      <w:pPr>
        <w:pStyle w:val="Heading2"/>
      </w:pPr>
      <w:r>
        <w:t xml:space="preserve">The Critical Role of the Marine Engineer in Contemporary Maritime Operations</w:t>
      </w:r>
    </w:p>
    <w:p>
      <w:pPr>
        <w:pStyle w:val="FirstParagraph"/>
      </w:pPr>
      <w:r>
        <w:t xml:space="preserve">Modern Marine Engineers transcend traditional mechanical roles. They are now integral to optimizing fuel efficiency (critical as shipping accounts for 3% of global CO2 emissions), implementing digital twin technologies for predictive maintenance, and ensuring compliance with stringent environmental laws like IMO 2020 sulfur cap regulations. In Turkey’s context, where the shipping fleet is aging yet growing in size (over 1,700 merchant vessels registered under the Turkish flag as of 2023), Marine Engineers are indispensable for retrofitting older vessels with cleaner technologies and managing crew training programs aligned with Ankara's policy directives. The Turkish Naval Academy (in Istanbul) and state universities like Yıldız Technical University in Istanbul provide foundational education, but Ankara’s MTI continually updates the competency frameworks that define the professional scope of a Marine Engineer operating within Turkish jurisdiction or serving on vessels under Turkish flag.</w:t>
      </w:r>
    </w:p>
    <w:bookmarkEnd w:id="23"/>
    <w:bookmarkStart w:id="24" w:name="Xb86a42cc0919715ba267266c55fe1f25dfe8600"/>
    <w:p>
      <w:pPr>
        <w:pStyle w:val="Heading2"/>
      </w:pPr>
      <w:r>
        <w:t xml:space="preserve">Challenges and Opportunities in Turkey Ankara's Maritime Ecosystem</w:t>
      </w:r>
    </w:p>
    <w:p>
      <w:pPr>
        <w:pStyle w:val="FirstParagraph"/>
      </w:pPr>
      <w:r>
        <w:t xml:space="preserve">Despite progress, significant challenges persist. A notable gap exists between theoretical training provided by academic institutions and the practical, policy-driven technical demands dictated from Ankara. For example, implementing the EU ETS requires Marine Engineers to understand carbon accounting—a skill not always emphasized in traditional curricula. Ankara-based policymakers recognize this and are collaborating with maritime academies to integrate modules on environmental compliance and digital tools into Marine Engineer certification pathways. Furthermore, Turkey’s ambition to establish new shipyards in regions like Marmara (under Ankara's industrial strategy) creates a surge in demand for Marine Engineers skilled in modern construction techniques, offering Ankara-based institutions a chance to shape future workforce readiness.</w:t>
      </w:r>
    </w:p>
    <w:bookmarkEnd w:id="24"/>
    <w:bookmarkStart w:id="25" w:name="Xefe3916307287fa41ca088f08115eb422e60f25"/>
    <w:p>
      <w:pPr>
        <w:pStyle w:val="Heading2"/>
      </w:pPr>
      <w:r>
        <w:t xml:space="preserve">Conclusion: The Imperative of Strategic Investment</w:t>
      </w:r>
    </w:p>
    <w:p>
      <w:pPr>
        <w:pStyle w:val="FirstParagraph"/>
      </w:pPr>
      <w:r>
        <w:t xml:space="preserve">This dissertation demonstrates that the Marine Engineer is not merely an operational role but a strategic asset whose development is actively steered from Turkey Ankara. As national policies evolve towards sustainable and digitalized maritime operations, the professional standards and training pathways for Marine Engineers must be harmonized with Ankara’s overarching vision. Investing in advanced technical education centers under Ankara's administrative umbrella, fostering closer industry-academia partnerships aligned with MTI regulations, and promoting international certification (e.g., through the Turkish Maritime Administration) are crucial steps. The future of Turkey as a maritime power hinges on leveraging the expertise of Marine Engineers within a policy framework that prioritizes innovation and environmental stewardship—concepts championed by institutions based in Ankara. Sustained focus from Turkey Ankara on developing this critical workforce will ensure Turkish Marine Engineers lead not just local operations, but contribute significantly to global shipping's transition towards resilience and sustainability.</w:t>
      </w:r>
    </w:p>
    <w:bookmarkEnd w:id="25"/>
    <w:bookmarkStart w:id="26" w:name="references-illustrative"/>
    <w:p>
      <w:pPr>
        <w:pStyle w:val="Heading2"/>
      </w:pPr>
      <w:r>
        <w:t xml:space="preserve">References (Illustrative)</w:t>
      </w:r>
    </w:p>
    <w:p>
      <w:pPr>
        <w:pStyle w:val="FirstParagraph"/>
      </w:pPr>
      <w:r>
        <w:t xml:space="preserve">Turkey Ministry of Transport and Infrastructure. (2023). *Turkey Maritime Strategy 2023: Policy Guidelines for Sustainable Growth*. Ankara.</w:t>
      </w:r>
      <w:r>
        <w:br/>
      </w:r>
      <w:r>
        <w:t xml:space="preserve">International Maritime Organization (IMO). (2019). *Marine Environmental Protection Committee: Annex VI Regulations on Air Pollution.*</w:t>
      </w:r>
      <w:r>
        <w:br/>
      </w:r>
      <w:r>
        <w:t xml:space="preserve">Turkish Shipowners' Association. (2024). *Annual Report on the Turkish Merchant Fleet and Workforce Requirements.*</w:t>
      </w:r>
      <w:r>
        <w:br/>
      </w:r>
      <w:r>
        <w:t xml:space="preserve">Çelik, M. &amp; Öztürk, A. (2023). "Adapting Marine Engineering Education to Policy Shifts: The Ankara Model." *Journal of Maritime Policy &amp; Management*, 50(4), 511-528.</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Turkey Ankara's Maritime Development</dc:title>
  <dc:creator/>
  <dc:language>en</dc:language>
  <cp:keywords/>
  <dcterms:created xsi:type="dcterms:W3CDTF">2025-12-12T03:01:52Z</dcterms:created>
  <dcterms:modified xsi:type="dcterms:W3CDTF">2025-12-12T03:01:52Z</dcterms:modified>
</cp:coreProperties>
</file>

<file path=docProps/custom.xml><?xml version="1.0" encoding="utf-8"?>
<Properties xmlns="http://schemas.openxmlformats.org/officeDocument/2006/custom-properties" xmlns:vt="http://schemas.openxmlformats.org/officeDocument/2006/docPropsVTypes"/>
</file>