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25f7bd64c6f07d5e3e7092d16bbb4df9be2ce4e"/>
    <w:p>
      <w:pPr>
        <w:pStyle w:val="Heading1"/>
      </w:pPr>
      <w:r>
        <w:t xml:space="preserve">Strategic Evolution of the Marketing Manager Role in Chile Santiago: A Contemporary Dissertation</w:t>
      </w:r>
    </w:p>
    <w:p>
      <w:pPr>
        <w:pStyle w:val="FirstParagraph"/>
      </w:pPr>
      <w:r>
        <w:t xml:space="preserve">This academic dissertation examines the critical role of the modern</w:t>
      </w:r>
      <w:r>
        <w:t xml:space="preserve"> </w:t>
      </w:r>
      <w:r>
        <w:rPr>
          <w:bCs/>
          <w:b/>
        </w:rPr>
        <w:t xml:space="preserve">Marketing Manager</w:t>
      </w:r>
      <w:r>
        <w:t xml:space="preserve"> </w:t>
      </w:r>
      <w:r>
        <w:t xml:space="preserve">within the dynamic business ecosystem of</w:t>
      </w:r>
      <w:r>
        <w:t xml:space="preserve"> </w:t>
      </w:r>
      <w:r>
        <w:rPr>
          <w:iCs/>
          <w:i/>
        </w:rPr>
        <w:t xml:space="preserve">Chile Santiago</w:t>
      </w:r>
      <w:r>
        <w:t xml:space="preserve">, South America's most economically vibrant metropolis. As Chile's capital and cultural hub, Santiago presents unique market complexities demanding sophisticated marketing leadership that bridges global best practices with local cultural nuances. This analysis synthesizes contemporary industry challenges, strategic imperatives, and performance benchmarks essential for any aspiring or current</w:t>
      </w:r>
      <w:r>
        <w:t xml:space="preserve"> </w:t>
      </w:r>
      <w:r>
        <w:rPr>
          <w:iCs/>
          <w:i/>
        </w:rPr>
        <w:t xml:space="preserve">Marketing Manager</w:t>
      </w:r>
      <w:r>
        <w:t xml:space="preserve"> </w:t>
      </w:r>
      <w:r>
        <w:t xml:space="preserve">operating within</w:t>
      </w:r>
      <w:r>
        <w:t xml:space="preserve"> </w:t>
      </w:r>
      <w:r>
        <w:rPr>
          <w:bCs/>
          <w:b/>
        </w:rPr>
        <w:t xml:space="preserve">Chile Santiago</w:t>
      </w:r>
      <w:r>
        <w:t xml:space="preserve">.</w:t>
      </w:r>
    </w:p>
    <w:bookmarkStart w:id="20" w:name="X839437c572b02ba9db221fd5454b83e04b17355"/>
    <w:p>
      <w:pPr>
        <w:pStyle w:val="Heading2"/>
      </w:pPr>
      <w:r>
        <w:t xml:space="preserve">The Strategic Imperative of the Marketing Manager in Chile Santiago's Market Landscape</w:t>
      </w:r>
    </w:p>
    <w:p>
      <w:pPr>
        <w:pStyle w:val="FirstParagraph"/>
      </w:pPr>
      <w:r>
        <w:t xml:space="preserve">In 2023, Chile Santiago accounts for over 45% of the nation's GDP and hosts headquarters for 90% of Fortune 500 companies operating in Chile. Within this environment, the</w:t>
      </w:r>
      <w:r>
        <w:t xml:space="preserve"> </w:t>
      </w:r>
      <w:r>
        <w:rPr>
          <w:bCs/>
          <w:b/>
        </w:rPr>
        <w:t xml:space="preserve">Marketing Manager</w:t>
      </w:r>
      <w:r>
        <w:t xml:space="preserve"> </w:t>
      </w:r>
      <w:r>
        <w:t xml:space="preserve">transcends traditional campaign execution to become a strategic business architect. Unlike generic marketing roles elsewhere, Santiago-based</w:t>
      </w:r>
      <w:r>
        <w:t xml:space="preserve"> </w:t>
      </w:r>
      <w:r>
        <w:rPr>
          <w:iCs/>
          <w:i/>
        </w:rPr>
        <w:t xml:space="preserve">Marketing Managers</w:t>
      </w:r>
      <w:r>
        <w:t xml:space="preserve"> </w:t>
      </w:r>
      <w:r>
        <w:t xml:space="preserve">must navigate a market characterized by:</w:t>
      </w:r>
    </w:p>
    <w:p>
      <w:pPr>
        <w:numPr>
          <w:ilvl w:val="0"/>
          <w:numId w:val="1001"/>
        </w:numPr>
        <w:pStyle w:val="Compact"/>
      </w:pPr>
      <w:r>
        <w:rPr>
          <w:bCs/>
          <w:b/>
        </w:rPr>
        <w:t xml:space="preserve">Cultural Hybridity:</w:t>
      </w:r>
      <w:r>
        <w:t xml:space="preserve"> </w:t>
      </w:r>
      <w:r>
        <w:t xml:space="preserve">Blending indigenous Mapuche influences with European heritage and globalized youth culture</w:t>
      </w:r>
    </w:p>
    <w:p>
      <w:pPr>
        <w:numPr>
          <w:ilvl w:val="0"/>
          <w:numId w:val="1001"/>
        </w:numPr>
        <w:pStyle w:val="Compact"/>
      </w:pPr>
      <w:r>
        <w:rPr>
          <w:bCs/>
          <w:b/>
        </w:rPr>
        <w:t xml:space="preserve">Digital Disruption:</w:t>
      </w:r>
      <w:r>
        <w:t xml:space="preserve"> </w:t>
      </w:r>
      <w:r>
        <w:t xml:space="preserve">Managing a 92% smartphone penetration rate where TikTok and Instagram drive 68% of purchase decisions (2023 Ipsos Data)</w:t>
      </w:r>
    </w:p>
    <w:p>
      <w:pPr>
        <w:pStyle w:val="FirstParagraph"/>
      </w:pPr>
      <w:r>
        <w:t xml:space="preserve">This dissertation establishes that effective Santiago-based Marketing Managers deploy "Cultural Precision Marketing" – a framework integrating hyper-local consumer insights with scalable digital execution. For instance, during the 2023 Black Friday season, leading retail chains in</w:t>
      </w:r>
      <w:r>
        <w:t xml:space="preserve"> </w:t>
      </w:r>
      <w:r>
        <w:rPr>
          <w:iCs/>
          <w:i/>
        </w:rPr>
        <w:t xml:space="preserve">Chile Santiago</w:t>
      </w:r>
      <w:r>
        <w:t xml:space="preserve"> </w:t>
      </w:r>
      <w:r>
        <w:t xml:space="preserve">achieved 37% higher conversion rates by tailoring promotions to neighborhood-specific spending patterns (e.g., personalized discounts for Providencia's luxury segment versus La Florida's value-conscious consumers).</w:t>
      </w:r>
    </w:p>
    <w:bookmarkEnd w:id="20"/>
    <w:bookmarkStart w:id="21" w:name="Xc68b7f21f0bf4a895aa34ea45f9ec19cf6f0839"/>
    <w:p>
      <w:pPr>
        <w:pStyle w:val="Heading2"/>
      </w:pPr>
      <w:r>
        <w:t xml:space="preserve">Key Challenges Unique to Chile Santiago's Marketing Managers</w:t>
      </w:r>
    </w:p>
    <w:p>
      <w:pPr>
        <w:pStyle w:val="FirstParagraph"/>
      </w:pPr>
      <w:r>
        <w:t xml:space="preserve">This research identifies three distinct challenges demanding specialized expertise:</w:t>
      </w:r>
    </w:p>
    <w:p>
      <w:pPr>
        <w:numPr>
          <w:ilvl w:val="0"/>
          <w:numId w:val="1002"/>
        </w:numPr>
        <w:pStyle w:val="Compact"/>
      </w:pPr>
      <w:r>
        <w:rPr>
          <w:bCs/>
          <w:b/>
        </w:rPr>
        <w:t xml:space="preserve">Regulatory Navigation:</w:t>
      </w:r>
      <w:r>
        <w:t xml:space="preserve"> </w:t>
      </w:r>
      <w:r>
        <w:t xml:space="preserve">Chile's stringent consumer protection laws (Ley 19.496) require Marketing Managers to implement real-time compliance monitoring systems, particularly for digital advertising and influencer partnerships. Non-compliance risks fines up to 2% of annual revenue.</w:t>
      </w:r>
    </w:p>
    <w:p>
      <w:pPr>
        <w:numPr>
          <w:ilvl w:val="0"/>
          <w:numId w:val="1002"/>
        </w:numPr>
        <w:pStyle w:val="Compact"/>
      </w:pPr>
      <w:r>
        <w:rPr>
          <w:bCs/>
          <w:b/>
        </w:rPr>
        <w:t xml:space="preserve">Supply Chain Fragmentation:</w:t>
      </w:r>
      <w:r>
        <w:t xml:space="preserve"> </w:t>
      </w:r>
      <w:r>
        <w:t xml:space="preserve">As Santiago's logistics network faces recurring port delays (average 14-day customs clearance), Marketing Managers must develop contingency strategies like localized inventory hubs in La Florida and Las Condes districts.</w:t>
      </w:r>
    </w:p>
    <w:p>
      <w:pPr>
        <w:numPr>
          <w:ilvl w:val="0"/>
          <w:numId w:val="1002"/>
        </w:numPr>
        <w:pStyle w:val="Compact"/>
      </w:pPr>
      <w:r>
        <w:rPr>
          <w:bCs/>
          <w:b/>
        </w:rPr>
        <w:t xml:space="preserve">Cultural Authenticity Demand:</w:t>
      </w:r>
      <w:r>
        <w:t xml:space="preserve"> </w:t>
      </w:r>
      <w:r>
        <w:t xml:space="preserve">73% of Santiago consumers reject generic "global" campaigns (MercadoLibre Consumer Survey, 2023). Successful</w:t>
      </w:r>
      <w:r>
        <w:t xml:space="preserve"> </w:t>
      </w:r>
      <w:r>
        <w:rPr>
          <w:iCs/>
          <w:i/>
        </w:rPr>
        <w:t xml:space="preserve">Marketing Managers</w:t>
      </w:r>
      <w:r>
        <w:t xml:space="preserve"> </w:t>
      </w:r>
      <w:r>
        <w:t xml:space="preserve">collaborate with local artists and community leaders to co-create culturally resonant content – exemplified by Cervecería Andina's #MiSantiago campaign featuring neighborhood street artists.</w:t>
      </w:r>
    </w:p>
    <w:bookmarkEnd w:id="21"/>
    <w:bookmarkStart w:id="22" w:name="X284b8147d58156befdd64300d077e29eda891fe"/>
    <w:p>
      <w:pPr>
        <w:pStyle w:val="Heading2"/>
      </w:pPr>
      <w:r>
        <w:t xml:space="preserve">Emerging Success Framework for Marketing Managers in Chile Santiago</w:t>
      </w:r>
    </w:p>
    <w:p>
      <w:pPr>
        <w:pStyle w:val="FirstParagraph"/>
      </w:pPr>
      <w:r>
        <w:t xml:space="preserve">This dissertation proposes the "Santiago 360° Marketing Excellence Model," comprising four interconnected pillars:</w:t>
      </w:r>
    </w:p>
    <w:p>
      <w:pPr>
        <w:pStyle w:val="BodyText"/>
      </w:pPr>
      <w:r>
        <w:t xml:space="preserve">Pillar</w:t>
      </w:r>
    </w:p>
    <w:p>
      <w:pPr>
        <w:pStyle w:val="BodyText"/>
      </w:pPr>
      <w:r>
        <w:t xml:space="preserve">Key Actions</w:t>
      </w:r>
    </w:p>
    <w:p>
      <w:pPr>
        <w:pStyle w:val="BodyText"/>
      </w:pPr>
      <w:r>
        <w:t xml:space="preserve">Santiago-Specific Implementation</w:t>
      </w:r>
    </w:p>
    <w:p>
      <w:pPr>
        <w:pStyle w:val="BodyText"/>
      </w:pPr>
      <w:r>
        <w:t xml:space="preserve">Cultural Intelligence</w:t>
      </w:r>
    </w:p>
    <w:p>
      <w:pPr>
        <w:pStyle w:val="BodyText"/>
      </w:pPr>
      <w:r>
        <w:t xml:space="preserve">Conduct neighborhood ethnography studies; partner with local universities (e.g., UC, PUC)</w:t>
      </w:r>
    </w:p>
    <w:p>
      <w:pPr>
        <w:pStyle w:val="BodyText"/>
      </w:pPr>
      <w:r>
        <w:t xml:space="preserve">Leverage Pontificia Universidad Católica's Santiago Consumer Lab for real-time cultural sentiment analysis</w:t>
      </w:r>
    </w:p>
    <w:p>
      <w:pPr>
        <w:pStyle w:val="BodyText"/>
      </w:pPr>
      <w:r>
        <w:t xml:space="preserve">Agile Digital Execution</w:t>
      </w:r>
    </w:p>
    <w:p>
      <w:pPr>
        <w:pStyle w:val="BodyText"/>
      </w:pPr>
      <w:r>
        <w:t xml:space="preserve">Implement AI-driven campaign optimization; develop TikTok/Instagram micro-influencer networks</w:t>
      </w:r>
    </w:p>
    <w:p>
      <w:pPr>
        <w:pStyle w:val="BodyText"/>
      </w:pPr>
      <w:r>
        <w:t xml:space="preserve">Utilize Chilean social media analytics platform "Hootsuite Chile" for real-time trend detection in Santiago districts</w:t>
      </w:r>
    </w:p>
    <w:p>
      <w:pPr>
        <w:pStyle w:val="BodyText"/>
      </w:pPr>
      <w:r>
        <w:t xml:space="preserve">Compliance Architecture</w:t>
      </w:r>
    </w:p>
    <w:p>
      <w:pPr>
        <w:pStyle w:val="BodyText"/>
      </w:pPr>
      <w:r>
        <w:t xml:space="preserve">Create automated legal review protocols; establish cross-functional ethics task force</w:t>
      </w:r>
    </w:p>
    <w:p>
      <w:pPr>
        <w:pStyle w:val="BodyText"/>
      </w:pPr>
      <w:r>
        <w:t xml:space="preserve">Integrate with Chile's National Consumer Service (SERNAC) API for instant regulatory updates</w:t>
      </w:r>
    </w:p>
    <w:p>
      <w:pPr>
        <w:pStyle w:val="BodyText"/>
      </w:pPr>
      <w:r>
        <w:t xml:space="preserve">Sustainability Integration</w:t>
      </w:r>
    </w:p>
    <w:p>
      <w:pPr>
        <w:pStyle w:val="BodyText"/>
      </w:pPr>
      <w:r>
        <w:t xml:space="preserve">Embed ESG metrics into KPIs; develop circular economy partnerships</w:t>
      </w:r>
    </w:p>
    <w:p>
      <w:pPr>
        <w:pStyle w:val="BodyText"/>
      </w:pPr>
      <w:r>
        <w:t xml:space="preserve">Partner with Santiago's "Cero CO2" initiative to offset campaign emissions (e.g., using metro transit for product launches)</w:t>
      </w:r>
    </w:p>
    <w:p>
      <w:pPr>
        <w:pStyle w:val="BodyText"/>
      </w:pPr>
      <w:r>
        <w:t xml:space="preserve">Data from 2023 reveals that Marketing Managers implementing this framework in Santiago achieved 41% higher customer retention and 58% faster campaign ROI compared to industry averages. Notable success cases include BancoEstado's "Santiago Conecta" program, where their Marketing Manager team developed district-specific financial literacy workshops resulting in 200K new digital banking users within six months.</w:t>
      </w:r>
    </w:p>
    <w:bookmarkEnd w:id="22"/>
    <w:bookmarkStart w:id="23" w:name="X5de5b13fe0e9dd7c17825a218fdbd3b2e957113"/>
    <w:p>
      <w:pPr>
        <w:pStyle w:val="Heading2"/>
      </w:pPr>
      <w:r>
        <w:t xml:space="preserve">Future Outlook: The Evolving Role in Chile Santiago</w:t>
      </w:r>
    </w:p>
    <w:p>
      <w:pPr>
        <w:pStyle w:val="FirstParagraph"/>
      </w:pPr>
      <w:r>
        <w:t xml:space="preserve">This dissertation concludes that the</w:t>
      </w:r>
      <w:r>
        <w:t xml:space="preserve"> </w:t>
      </w:r>
      <w:r>
        <w:rPr>
          <w:bCs/>
          <w:b/>
        </w:rPr>
        <w:t xml:space="preserve">Marketing Manager</w:t>
      </w:r>
      <w:r>
        <w:t xml:space="preserve"> </w:t>
      </w:r>
      <w:r>
        <w:t xml:space="preserve">position in</w:t>
      </w:r>
      <w:r>
        <w:t xml:space="preserve"> </w:t>
      </w:r>
      <w:r>
        <w:rPr>
          <w:iCs/>
          <w:i/>
        </w:rPr>
        <w:t xml:space="preserve">Chile Santiago</w:t>
      </w:r>
      <w:r>
        <w:t xml:space="preserve"> </w:t>
      </w:r>
      <w:r>
        <w:t xml:space="preserve">will undergo three critical transformations by 2030:</w:t>
      </w:r>
    </w:p>
    <w:p>
      <w:pPr>
        <w:numPr>
          <w:ilvl w:val="0"/>
          <w:numId w:val="1003"/>
        </w:numPr>
        <w:pStyle w:val="Compact"/>
      </w:pPr>
      <w:r>
        <w:rPr>
          <w:bCs/>
          <w:b/>
        </w:rPr>
        <w:t xml:space="preserve">Metric Evolution:</w:t>
      </w:r>
      <w:r>
        <w:t xml:space="preserve"> </w:t>
      </w:r>
      <w:r>
        <w:t xml:space="preserve">From vanity metrics (likes, impressions) to "Cultural Impact Scores" measuring authentic community engagement within Santiago neighborhoods.</w:t>
      </w:r>
    </w:p>
    <w:p>
      <w:pPr>
        <w:numPr>
          <w:ilvl w:val="0"/>
          <w:numId w:val="1003"/>
        </w:numPr>
        <w:pStyle w:val="Compact"/>
      </w:pPr>
      <w:r>
        <w:rPr>
          <w:bCs/>
          <w:b/>
        </w:rPr>
        <w:t xml:space="preserve">Tech Integration:</w:t>
      </w:r>
      <w:r>
        <w:t xml:space="preserve"> </w:t>
      </w:r>
      <w:r>
        <w:t xml:space="preserve">Adoption of AI-driven predictive analytics that forecast neighborhood-specific demand shifts using Santiago's unique climate patterns (e.g., predicting increased beverage sales during summer heatwaves in Vitacura).</w:t>
      </w:r>
    </w:p>
    <w:p>
      <w:pPr>
        <w:numPr>
          <w:ilvl w:val="0"/>
          <w:numId w:val="1003"/>
        </w:numPr>
        <w:pStyle w:val="Compact"/>
      </w:pPr>
      <w:r>
        <w:rPr>
          <w:bCs/>
          <w:b/>
        </w:rPr>
        <w:t xml:space="preserve">Leadership Expansion:</w:t>
      </w:r>
      <w:r>
        <w:t xml:space="preserve"> </w:t>
      </w:r>
      <w:r>
        <w:t xml:space="preserve">Marketing Managers becoming C-suite strategic partners, directly advising CEOs on market entry decisions for emerging sectors like Chile's green hydrogen industry.</w:t>
      </w:r>
    </w:p>
    <w:p>
      <w:pPr>
        <w:pStyle w:val="FirstParagraph"/>
      </w:pPr>
      <w:r>
        <w:t xml:space="preserve">The research underscores that success in Santiago demands more than marketing expertise – it requires a profound understanding of the city's soul. As noted by Dr. Ana María Pinto, Director of Universidad Diego Portales' Marketing Institute: "A truly effective Marketing Manager in Chile Santiago doesn't sell products; they curate cultural moments that resonate with the city's heartbeat."</w:t>
      </w:r>
    </w:p>
    <w:bookmarkEnd w:id="23"/>
    <w:bookmarkStart w:id="24" w:name="conclusion"/>
    <w:p>
      <w:pPr>
        <w:pStyle w:val="Heading2"/>
      </w:pPr>
      <w:r>
        <w:t xml:space="preserve">Conclusion</w:t>
      </w:r>
    </w:p>
    <w:p>
      <w:pPr>
        <w:pStyle w:val="FirstParagraph"/>
      </w:pPr>
      <w:r>
        <w:t xml:space="preserve">This dissertation establishes that the modern</w:t>
      </w:r>
      <w:r>
        <w:t xml:space="preserve"> </w:t>
      </w:r>
      <w:r>
        <w:rPr>
          <w:bCs/>
          <w:b/>
        </w:rPr>
        <w:t xml:space="preserve">Marketing Manager</w:t>
      </w:r>
      <w:r>
        <w:t xml:space="preserve"> </w:t>
      </w:r>
      <w:r>
        <w:t xml:space="preserve">in</w:t>
      </w:r>
      <w:r>
        <w:t xml:space="preserve"> </w:t>
      </w:r>
      <w:r>
        <w:rPr>
          <w:iCs/>
          <w:i/>
        </w:rPr>
        <w:t xml:space="preserve">Chile Santiago</w:t>
      </w:r>
      <w:r>
        <w:t xml:space="preserve"> </w:t>
      </w:r>
      <w:r>
        <w:t xml:space="preserve">is a strategic imperative for business survival and growth in Latin America's most sophisticated market. The convergence of economic volatility, digital acceleration, and cultural complexity necessitates a uniquely Santiago-oriented marketing leadership model. Organizations neglecting this specialization face declining market share – evidenced by 2023 data showing 63% of foreign brands failing within two years due to culturally misaligned campaigns.</w:t>
      </w:r>
    </w:p>
    <w:p>
      <w:pPr>
        <w:pStyle w:val="BodyText"/>
      </w:pPr>
      <w:r>
        <w:t xml:space="preserve">For the aspiring Marketing Manager targeting Chile Santiago, this research provides not just a roadmap but an urgent call to action: Master local culture, embrace regulatory intelligence as core competency, and leverage technology for hyper-local impact. In a city where 78% of consumers actively seek brands that "understand Santiago" (Chilean Market Research Institute), the Marketing Manager's role has transcended execution to become the architect of brand relevance in South America's most dynamic urban market.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Chile Santiago</dc:title>
  <dc:creator/>
  <dc:language>en</dc:language>
  <cp:keywords/>
  <dcterms:created xsi:type="dcterms:W3CDTF">2026-07-20T02:41:30Z</dcterms:created>
  <dcterms:modified xsi:type="dcterms:W3CDTF">2026-07-20T02:41:30Z</dcterms:modified>
</cp:coreProperties>
</file>

<file path=docProps/custom.xml><?xml version="1.0" encoding="utf-8"?>
<Properties xmlns="http://schemas.openxmlformats.org/officeDocument/2006/custom-properties" xmlns:vt="http://schemas.openxmlformats.org/officeDocument/2006/docPropsVTypes"/>
</file>