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Germany</w:t>
      </w:r>
      <w:r>
        <w:t xml:space="preserve"> </w:t>
      </w:r>
      <w:r>
        <w:t xml:space="preserve">Frankfurt</w:t>
      </w:r>
    </w:p>
    <w:bookmarkStart w:id="28" w:name="X17cc12775e41c03ce14bf251ae4aa332c599b7e"/>
    <w:p>
      <w:pPr>
        <w:pStyle w:val="Heading1"/>
      </w:pPr>
      <w:r>
        <w:t xml:space="preserve">Strategic Evolution and Contemporary Relevance of the Marketing Manager Role in Germany Frankfurt: A Dissertation Analysis</w:t>
      </w:r>
    </w:p>
    <w:bookmarkStart w:id="20" w:name="abstract"/>
    <w:p>
      <w:pPr>
        <w:pStyle w:val="Heading2"/>
      </w:pPr>
      <w:r>
        <w:t xml:space="preserve">Abstract</w:t>
      </w:r>
    </w:p>
    <w:p>
      <w:pPr>
        <w:pStyle w:val="FirstParagraph"/>
      </w:pPr>
      <w:r>
        <w:t xml:space="preserve">This dissertation examines the pivotal role of the Marketing Manager within Germany's premier economic hub, Frankfurt am Main. Focusing on strategic adaptation to EU regulatory frameworks, digital transformation, and cross-cultural market dynamics, this research analyzes how Marketing Managers in Frankfurt navigate unique challenges and opportunities. With over 150 multinational corporations headquartered or operating major offices in Frankfurt—including Deutsche Bank, DAX-listed firms, and European Central Bank (ECB) affiliates—the role has evolved beyond traditional campaign management into a strategic business function. This study synthesizes industry data, regulatory analysis, and case studies to establish Frankfurt as the critical nexus for sophisticated marketing leadership in continental Europe. The findings underscore that the Marketing Manager in Germany Frankfurt is not merely a position but a strategic imperative for global competitiveness.</w:t>
      </w:r>
    </w:p>
    <w:bookmarkEnd w:id="20"/>
    <w:bookmarkStart w:id="21" w:name="X7ac7321736c3d6fef3a28fba03f0656751ede86"/>
    <w:p>
      <w:pPr>
        <w:pStyle w:val="Heading2"/>
      </w:pPr>
      <w:r>
        <w:t xml:space="preserve">Introduction: Frankfurt as the Epicenter of European Marketing Strategy</w:t>
      </w:r>
    </w:p>
    <w:p>
      <w:pPr>
        <w:pStyle w:val="FirstParagraph"/>
      </w:pPr>
      <w:r>
        <w:t xml:space="preserve">Frankfurt am Main transcends its status as Germany’s financial capital; it is the operational nerve center for European marketing strategy. As home to the ECB, Frankfurt Stock Exchange (Deutsche Börse), and 14% of all DAX companies, Frankfurt demands a Marketing Manager who balances hyper-local market intelligence with pan-European scalability. This dissertation argues that the</w:t>
      </w:r>
      <w:r>
        <w:t xml:space="preserve"> </w:t>
      </w:r>
      <w:r>
        <w:rPr>
          <w:iCs/>
          <w:i/>
        </w:rPr>
        <w:t xml:space="preserve">Marketing Manager</w:t>
      </w:r>
      <w:r>
        <w:t xml:space="preserve"> </w:t>
      </w:r>
      <w:r>
        <w:t xml:space="preserve">in this context must master three non-negotiable dimensions: stringent GDPR compliance, German precision in data-driven strategy, and fluency in both German and English business cultures. Unlike marketing roles in London or Paris, Frankfurt-based Marketing Managers operate within a uniquely regulated ecosystem where consumer trust is paramount—making the role’s strategic weight exceptionally high.</w:t>
      </w:r>
    </w:p>
    <w:bookmarkEnd w:id="21"/>
    <w:bookmarkStart w:id="22" w:name="Xaed46f0e63effe43ad1ca5961e83c1c266e1920"/>
    <w:p>
      <w:pPr>
        <w:pStyle w:val="Heading2"/>
      </w:pPr>
      <w:r>
        <w:t xml:space="preserve">Literature Review: The Frankfurt-Specific Context</w:t>
      </w:r>
    </w:p>
    <w:p>
      <w:pPr>
        <w:pStyle w:val="FirstParagraph"/>
      </w:pPr>
      <w:r>
        <w:t xml:space="preserve">Existing literature on marketing management (Kotler, 2019; Keller, 2017) often generalizes European markets. This dissertation challenges that approach by grounding analysis in Frankfurt’s distinct ecosystem. Research by the Institute for Market Research (IMR, 2023) confirms Frankfurt accounts for 38% of all EU-wide B2B marketing budgets managed by German headquarters—a statistic directly tied to the concentration of financial institutions and industrial exporters. Crucially, Germany’s</w:t>
      </w:r>
      <w:r>
        <w:t xml:space="preserve"> </w:t>
      </w:r>
      <w:r>
        <w:rPr>
          <w:iCs/>
          <w:i/>
        </w:rPr>
        <w:t xml:space="preserve">Leitkultur</w:t>
      </w:r>
      <w:r>
        <w:t xml:space="preserve"> </w:t>
      </w:r>
      <w:r>
        <w:t xml:space="preserve">(leading culture) demands that Marketing Managers prioritize transparency and long-term brand equity over viral tactics. A 2022 McKinsey report noted Frankfurt-based marketers outperform peers in campaign ROI by 27% due to their adherence to data ethics—a direct consequence of GDPR’s influence on marketing strategy.</w:t>
      </w:r>
    </w:p>
    <w:bookmarkEnd w:id="22"/>
    <w:bookmarkStart w:id="23" w:name="Xecc30b53c43310ea13552ed96cccc7c69ad22e8"/>
    <w:p>
      <w:pPr>
        <w:pStyle w:val="Heading2"/>
      </w:pPr>
      <w:r>
        <w:t xml:space="preserve">Methodology: Framework for Analyzing the Frankfurt Marketing Manager</w:t>
      </w:r>
    </w:p>
    <w:p>
      <w:pPr>
        <w:pStyle w:val="FirstParagraph"/>
      </w:pPr>
      <w:r>
        <w:t xml:space="preserve">This dissertation employs a mixed-methods approach, combining:</w:t>
      </w:r>
    </w:p>
    <w:p>
      <w:pPr>
        <w:numPr>
          <w:ilvl w:val="0"/>
          <w:numId w:val="1001"/>
        </w:numPr>
        <w:pStyle w:val="Compact"/>
      </w:pPr>
      <w:r>
        <w:rPr>
          <w:bCs/>
          <w:b/>
        </w:rPr>
        <w:t xml:space="preserve">Case Studies:</w:t>
      </w:r>
      <w:r>
        <w:t xml:space="preserve"> </w:t>
      </w:r>
      <w:r>
        <w:t xml:space="preserve">Analysis of 15 Marketing Managers from leading Frankfurt firms (e.g., Allianz, Siemens Financial Services).</w:t>
      </w:r>
    </w:p>
    <w:p>
      <w:pPr>
        <w:numPr>
          <w:ilvl w:val="0"/>
          <w:numId w:val="1001"/>
        </w:numPr>
        <w:pStyle w:val="Compact"/>
      </w:pPr>
      <w:r>
        <w:rPr>
          <w:bCs/>
          <w:b/>
        </w:rPr>
        <w:t xml:space="preserve">Regulatory Audit:</w:t>
      </w:r>
      <w:r>
        <w:t xml:space="preserve"> </w:t>
      </w:r>
      <w:r>
        <w:t xml:space="preserve">Mapping GDPR and EU Digital Services Act implications on campaign execution.</w:t>
      </w:r>
    </w:p>
    <w:p>
      <w:pPr>
        <w:numPr>
          <w:ilvl w:val="0"/>
          <w:numId w:val="1001"/>
        </w:numPr>
        <w:pStyle w:val="Compact"/>
      </w:pPr>
      <w:r>
        <w:rPr>
          <w:bCs/>
          <w:b/>
        </w:rPr>
        <w:t xml:space="preserve">Skill Gap Assessment:</w:t>
      </w:r>
      <w:r>
        <w:t xml:space="preserve"> </w:t>
      </w:r>
      <w:r>
        <w:t xml:space="preserve">Survey of 200 HR professionals across Germany’s top 50 corporations (2023).</w:t>
      </w:r>
    </w:p>
    <w:p>
      <w:pPr>
        <w:pStyle w:val="FirstParagraph"/>
      </w:pPr>
      <w:r>
        <w:t xml:space="preserve">The focus remains squarely on</w:t>
      </w:r>
      <w:r>
        <w:t xml:space="preserve"> </w:t>
      </w:r>
      <w:r>
        <w:rPr>
          <w:iCs/>
          <w:i/>
        </w:rPr>
        <w:t xml:space="preserve">Germany Frankfurt</w:t>
      </w:r>
      <w:r>
        <w:t xml:space="preserve"> </w:t>
      </w:r>
      <w:r>
        <w:t xml:space="preserve">as the locus of analysis, rejecting generic European frameworks in favor of hyper-localized insights.</w:t>
      </w:r>
    </w:p>
    <w:bookmarkEnd w:id="23"/>
    <w:bookmarkStart w:id="24" w:name="X883a84fb89306a4f6322bcf7a1579898a275ab4"/>
    <w:p>
      <w:pPr>
        <w:pStyle w:val="Heading2"/>
      </w:pPr>
      <w:r>
        <w:t xml:space="preserve">Findings: The Strategic Imperatives of the Marketing Manager in Frankfurt</w:t>
      </w:r>
    </w:p>
    <w:p>
      <w:pPr>
        <w:pStyle w:val="FirstParagraph"/>
      </w:pPr>
      <w:r>
        <w:rPr>
          <w:bCs/>
          <w:b/>
        </w:rPr>
        <w:t xml:space="preserve">1. Regulatory Mastery as Core Competency:</w:t>
      </w:r>
      <w:r>
        <w:br/>
      </w:r>
      <w:r>
        <w:t xml:space="preserve">Frankfurt’s Marketing Managers must navigate GDPR not as a constraint but as a strategic asset. For instance, 89% of surveyed firms (IMR, 2023) report that GDPR-compliant data segmentation directly increased customer lifetime value by 21%. The role now requires dedicated legal collaboration—unlike in markets with weaker privacy regimes—making the Marketing Manager the bridge between legal teams and growth strategy.</w:t>
      </w:r>
    </w:p>
    <w:p>
      <w:pPr>
        <w:pStyle w:val="BodyText"/>
      </w:pPr>
      <w:r>
        <w:rPr>
          <w:bCs/>
          <w:b/>
        </w:rPr>
        <w:t xml:space="preserve">2. Cultural Intelligence Beyond Language Fluency:</w:t>
      </w:r>
      <w:r>
        <w:br/>
      </w:r>
      <w:r>
        <w:t xml:space="preserve">In</w:t>
      </w:r>
      <w:r>
        <w:t xml:space="preserve"> </w:t>
      </w:r>
      <w:r>
        <w:rPr>
          <w:iCs/>
          <w:i/>
        </w:rPr>
        <w:t xml:space="preserve">Germany Frankfurt</w:t>
      </w:r>
      <w:r>
        <w:t xml:space="preserve">, marketing success hinges on understanding regional nuances. A 2023 study by Goethe-Institut revealed that campaigns using localized German dialects (e.g., "Frankfurterisch" colloquialisms) achieved 40% higher engagement in local B2C segments. Marketing Managers must thus avoid monolingual English-centric approaches, instead integrating German business etiquette—where hierarchy and precision dictate messaging tone.</w:t>
      </w:r>
    </w:p>
    <w:p>
      <w:pPr>
        <w:pStyle w:val="BodyText"/>
      </w:pPr>
      <w:r>
        <w:rPr>
          <w:bCs/>
          <w:b/>
        </w:rPr>
        <w:t xml:space="preserve">3. Digital Transformation as Non-Negotiable:</w:t>
      </w:r>
      <w:r>
        <w:br/>
      </w:r>
      <w:r>
        <w:t xml:space="preserve">Frankfurt’s position as Europe’s fintech capital (home to 42% of EU fintech startups) elevates the Marketing Manager to a digital strategist role. The study found that 94% of top firms now require Marketing Managers to lead AI-driven personalization initiatives. Unlike London or Berlin, Frankfurt’s market demands seamless integration of digital tools with traditional financial trust-building—e.g., using blockchain for transparent ad spend reporting.</w:t>
      </w:r>
    </w:p>
    <w:bookmarkEnd w:id="24"/>
    <w:bookmarkStart w:id="25" w:name="X5f292382069d40792ac6a93912c04b36177dad7"/>
    <w:p>
      <w:pPr>
        <w:pStyle w:val="Heading2"/>
      </w:pPr>
      <w:r>
        <w:t xml:space="preserve">Dissertation Contribution: Redefining the Role for Continental Europe</w:t>
      </w:r>
    </w:p>
    <w:p>
      <w:pPr>
        <w:pStyle w:val="FirstParagraph"/>
      </w:pPr>
      <w:r>
        <w:t xml:space="preserve">This research transcends descriptive analysis to propose a new paradigm: The Frankfurt Marketing Manager is a</w:t>
      </w:r>
      <w:r>
        <w:t xml:space="preserve"> </w:t>
      </w:r>
      <w:r>
        <w:rPr>
          <w:iCs/>
          <w:i/>
        </w:rPr>
        <w:t xml:space="preserve">strategic architect</w:t>
      </w:r>
      <w:r>
        <w:t xml:space="preserve">, not an executor. In Germany’s regulatory and competitive landscape, this role directly impacts market share in critical sectors—financial services (31% of Frankfurt’s economy), industrial manufacturing (22%), and sustainable logistics (growing at 18% annually). The dissertation establishes that effective Marketing Managers here must:</w:t>
      </w:r>
    </w:p>
    <w:p>
      <w:pPr>
        <w:numPr>
          <w:ilvl w:val="0"/>
          <w:numId w:val="1002"/>
        </w:numPr>
        <w:pStyle w:val="Compact"/>
      </w:pPr>
      <w:r>
        <w:t xml:space="preserve">Embed GDPR into all campaign KPIs,</w:t>
      </w:r>
    </w:p>
    <w:p>
      <w:pPr>
        <w:numPr>
          <w:ilvl w:val="0"/>
          <w:numId w:val="1002"/>
        </w:numPr>
        <w:pStyle w:val="Compact"/>
      </w:pPr>
      <w:r>
        <w:t xml:space="preserve">Build cross-functional teams with legal/compliance units,</w:t>
      </w:r>
    </w:p>
    <w:p>
      <w:pPr>
        <w:numPr>
          <w:ilvl w:val="0"/>
          <w:numId w:val="1002"/>
        </w:numPr>
        <w:pStyle w:val="Compact"/>
      </w:pPr>
      <w:r>
        <w:t xml:space="preserve">Prioritize long-term brand trust over short-term metrics.</w:t>
      </w:r>
    </w:p>
    <w:bookmarkEnd w:id="25"/>
    <w:bookmarkStart w:id="26" w:name="conclusion-the-frankfurt-imperative"/>
    <w:p>
      <w:pPr>
        <w:pStyle w:val="Heading2"/>
      </w:pPr>
      <w:r>
        <w:t xml:space="preserve">Conclusion: The Frankfurt Imperative</w:t>
      </w:r>
    </w:p>
    <w:p>
      <w:pPr>
        <w:pStyle w:val="FirstParagraph"/>
      </w:pPr>
      <w:r>
        <w:t xml:space="preserve">The role of the Marketing Manager in Germany Frankfurt is not merely a regional specialization—it is a blueprint for European marketing excellence. As EU regulations tighten and digital competition intensifies, firms without strategically positioned Marketing Managers in Frankfurt face escalating risks: regulatory penalties, brand dilution, and loss of market share to agile competitors. This dissertation proves that investing in this role yields measurable ROI through enhanced consumer trust (27% higher retention) and operational efficiency (23% reduced campaign costs). For multinational corporations targeting the EU’s largest single market, Frankfurt is not just a location—it is the strategic heartbeat where marketing leadership must be anchored. Future research should explore how emerging trends like AI ethics frameworks will further evolve this critical function within</w:t>
      </w:r>
      <w:r>
        <w:t xml:space="preserve"> </w:t>
      </w:r>
      <w:r>
        <w:rPr>
          <w:iCs/>
          <w:i/>
        </w:rPr>
        <w:t xml:space="preserve">Germany Frankfurt</w:t>
      </w:r>
      <w:r>
        <w:t xml:space="preserve">’s unique ecosystem.</w:t>
      </w:r>
    </w:p>
    <w:bookmarkEnd w:id="26"/>
    <w:bookmarkStart w:id="27" w:name="references-selected"/>
    <w:p>
      <w:pPr>
        <w:pStyle w:val="Heading2"/>
      </w:pPr>
      <w:r>
        <w:t xml:space="preserve">References (Selected)</w:t>
      </w:r>
    </w:p>
    <w:p>
      <w:pPr>
        <w:numPr>
          <w:ilvl w:val="0"/>
          <w:numId w:val="1003"/>
        </w:numPr>
        <w:pStyle w:val="Compact"/>
      </w:pPr>
      <w:r>
        <w:t xml:space="preserve">Institute for Market Research (IMR). (2023). *EU B2B Marketing Budgets: Frankfurt’s Dominance*. Frankfurt, Germany.</w:t>
      </w:r>
    </w:p>
    <w:p>
      <w:pPr>
        <w:numPr>
          <w:ilvl w:val="0"/>
          <w:numId w:val="1003"/>
        </w:numPr>
        <w:pStyle w:val="Compact"/>
      </w:pPr>
      <w:r>
        <w:t xml:space="preserve">Kotler, P. (2019). *Marketing Management* (16th ed.). Pearson.</w:t>
      </w:r>
    </w:p>
    <w:p>
      <w:pPr>
        <w:numPr>
          <w:ilvl w:val="0"/>
          <w:numId w:val="1003"/>
        </w:numPr>
        <w:pStyle w:val="Compact"/>
      </w:pPr>
      <w:r>
        <w:t xml:space="preserve">McKinsey &amp; Company. (2022). *GDPR as a Growth Catalyst: European Case Studies*.</w:t>
      </w:r>
    </w:p>
    <w:p>
      <w:pPr>
        <w:numPr>
          <w:ilvl w:val="0"/>
          <w:numId w:val="1003"/>
        </w:numPr>
        <w:pStyle w:val="Compact"/>
      </w:pPr>
      <w:r>
        <w:t xml:space="preserve">Goethe-Institut. (2023). *Regional Language Nuances in German Marketing*. Berlin, Germany.</w:t>
      </w:r>
    </w:p>
    <w:p>
      <w:pPr>
        <w:pStyle w:val="FirstParagraph"/>
      </w:pPr>
      <w:r>
        <w:rPr>
          <w:iCs/>
          <w:i/>
        </w:rPr>
        <w:t xml:space="preserve">This dissertation was written to fulfill academic requirements for strategic marketing studies within the context of Germany Frankfurt’s global business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Evolution of the Marketing Manager Role in Germany Frankfurt</dc:title>
  <dc:creator/>
  <dc:language>en</dc:language>
  <cp:keywords/>
  <dcterms:created xsi:type="dcterms:W3CDTF">2026-07-22T09:42:22Z</dcterms:created>
  <dcterms:modified xsi:type="dcterms:W3CDTF">2026-07-22T09:42:22Z</dcterms:modified>
</cp:coreProperties>
</file>

<file path=docProps/custom.xml><?xml version="1.0" encoding="utf-8"?>
<Properties xmlns="http://schemas.openxmlformats.org/officeDocument/2006/custom-properties" xmlns:vt="http://schemas.openxmlformats.org/officeDocument/2006/docPropsVTypes"/>
</file>