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6c582a3ea187100d12fd00d83dc623102a8267c"/>
    <w:p>
      <w:pPr>
        <w:pStyle w:val="Heading1"/>
      </w:pPr>
      <w:r>
        <w:t xml:space="preserve">The Strategic Evolution and Impact of the Marketing Manager in Malaysia Kuala Lumpur: A Contemporary Dissertation Analysis</w:t>
      </w:r>
    </w:p>
    <w:p>
      <w:pPr>
        <w:pStyle w:val="FirstParagraph"/>
      </w:pPr>
      <w:r>
        <w:rPr>
          <w:bCs/>
          <w:b/>
        </w:rPr>
        <w:t xml:space="preserve">Abstract:</w:t>
      </w:r>
      <w:r>
        <w:t xml:space="preserve"> </w:t>
      </w:r>
      <w:r>
        <w:t xml:space="preserve">This dissertation examines the critical role of the Marketing Manager within Malaysia's dynamic business landscape, with specific focus on Kuala Lumpur as the nation's economic epicenter. Through analysis of industry trends, cultural nuances, and digital transformation, this study demonstrates how effective marketing leadership drives competitive advantage in Southeast Asia's most vibrant metropolitan market. The research underscores that success for the Marketing Manager in Malaysia Kuala Lumpur requires synthesis of local cultural intelligence with global best practices.</w:t>
      </w:r>
    </w:p>
    <w:bookmarkStart w:id="20" w:name="X00642b6512c08e66b85e3ad61c90c01c878177a"/>
    <w:p>
      <w:pPr>
        <w:pStyle w:val="Heading2"/>
      </w:pPr>
      <w:r>
        <w:t xml:space="preserve">1. Introduction: Marketing Management in the Heart of Malaysia</w:t>
      </w:r>
    </w:p>
    <w:p>
      <w:pPr>
        <w:pStyle w:val="FirstParagraph"/>
      </w:pPr>
      <w:r>
        <w:t xml:space="preserve">Kuala Lumpur stands as the undisputed commercial nerve center of Malaysia, hosting over 90% of the nation's Fortune 500 subsidiaries and serving as Southeast Asia's premier hub for multinational corporations. In this high-stakes environment, the position of Marketing Manager has evolved from tactical execution to strategic leadership. This dissertation argues that a sophisticated understanding of Malaysia Kuala Lumpur's unique market dynamics is non-negotiable for any effective Marketing Manager operating in this ecosystem. The city's diverse population (68% Malay, 23% Chinese, 7% Indian), rapid digital adoption (93% internet penetration), and government-led initiatives like "MyDigital" create a complex yet fertile ground where the Marketing Manager must navigate both traditional and emerging consumer behaviors.</w:t>
      </w:r>
    </w:p>
    <w:bookmarkEnd w:id="20"/>
    <w:bookmarkStart w:id="21" w:name="Xac6ef398684faa0698597c56e2e7c0869ccf064"/>
    <w:p>
      <w:pPr>
        <w:pStyle w:val="Heading2"/>
      </w:pPr>
      <w:r>
        <w:t xml:space="preserve">2. The Modern Marketing Manager: Beyond Traditional Roles</w:t>
      </w:r>
    </w:p>
    <w:p>
      <w:pPr>
        <w:pStyle w:val="FirstParagraph"/>
      </w:pPr>
      <w:r>
        <w:t xml:space="preserve">No longer confined to advertising campaigns, the contemporary Marketing Manager in Malaysia Kuala Lumpur operates as a cross-functional business leader. As demonstrated by industry reports from the Malaysian Digital Economy Corporation (MDEC), successful professionals in this role now require three core competencies:</w:t>
      </w:r>
    </w:p>
    <w:p>
      <w:pPr>
        <w:numPr>
          <w:ilvl w:val="0"/>
          <w:numId w:val="1001"/>
        </w:numPr>
        <w:pStyle w:val="Compact"/>
      </w:pPr>
      <w:r>
        <w:rPr>
          <w:bCs/>
          <w:b/>
        </w:rPr>
        <w:t xml:space="preserve">Cultural Intelligence:</w:t>
      </w:r>
      <w:r>
        <w:t xml:space="preserve"> </w:t>
      </w:r>
      <w:r>
        <w:t xml:space="preserve">Understanding Bumiputera policies, Malay religious sensitivities (e.g., Ramadan marketing), and Chinese New Year consumer patterns</w:t>
      </w:r>
    </w:p>
    <w:p>
      <w:pPr>
        <w:numPr>
          <w:ilvl w:val="0"/>
          <w:numId w:val="1001"/>
        </w:numPr>
        <w:pStyle w:val="Compact"/>
      </w:pPr>
      <w:r>
        <w:rPr>
          <w:bCs/>
          <w:b/>
        </w:rPr>
        <w:t xml:space="preserve">Digital Mastery:</w:t>
      </w:r>
      <w:r>
        <w:t xml:space="preserve"> </w:t>
      </w:r>
      <w:r>
        <w:t xml:space="preserve">Leveraging Malaysia's mobile-first consumers through platforms like Grab, Shopee, and TikTok Shop</w:t>
      </w:r>
    </w:p>
    <w:p>
      <w:pPr>
        <w:numPr>
          <w:ilvl w:val="0"/>
          <w:numId w:val="1001"/>
        </w:numPr>
        <w:pStyle w:val="Compact"/>
      </w:pPr>
      <w:r>
        <w:rPr>
          <w:bCs/>
          <w:b/>
        </w:rPr>
        <w:t xml:space="preserve">Data-Driven Strategy:</w:t>
      </w:r>
      <w:r>
        <w:t xml:space="preserve"> </w:t>
      </w:r>
      <w:r>
        <w:t xml:space="preserve">Utilizing analytics from Kuala Lumpur's 14.8 million smartphone users to personalize engagement</w:t>
      </w:r>
    </w:p>
    <w:p>
      <w:pPr>
        <w:pStyle w:val="FirstParagraph"/>
      </w:pPr>
      <w:r>
        <w:t xml:space="preserve">A critical case in point is the 2023 rebranding of AirAsia by its Marketing Manager team, which successfully increased market share by 17% through culturally resonant digital campaigns targeting KL commuters. This exemplifies how the Marketing Manager must translate global frameworks into localized actions within Malaysia Kuala Lumpur's context.</w:t>
      </w:r>
    </w:p>
    <w:bookmarkEnd w:id="21"/>
    <w:bookmarkStart w:id="22" w:name="X2c2e59fc739fe7b389ca05f31df81300f2d4e99"/>
    <w:p>
      <w:pPr>
        <w:pStyle w:val="Heading2"/>
      </w:pPr>
      <w:r>
        <w:t xml:space="preserve">3. Challenges Unique to Malaysia Kuala Lumpur</w:t>
      </w:r>
    </w:p>
    <w:p>
      <w:pPr>
        <w:pStyle w:val="FirstParagraph"/>
      </w:pPr>
      <w:r>
        <w:t xml:space="preserve">This dissertation identifies three persistent challenges for Marketing Managers operating in the Malaysian capital:</w:t>
      </w:r>
    </w:p>
    <w:p>
      <w:pPr>
        <w:numPr>
          <w:ilvl w:val="0"/>
          <w:numId w:val="1002"/>
        </w:numPr>
        <w:pStyle w:val="Compact"/>
      </w:pPr>
      <w:r>
        <w:rPr>
          <w:bCs/>
          <w:b/>
        </w:rPr>
        <w:t xml:space="preserve">Regulatory Complexity:</w:t>
      </w:r>
      <w:r>
        <w:t xml:space="preserve"> </w:t>
      </w:r>
      <w:r>
        <w:t xml:space="preserve">Navigating the Ministry of Communications' content guidelines, Department of Consumer Affairs' advertising standards, and state-specific cultural regulations requires specialized expertise that goes beyond standard marketing training.</w:t>
      </w:r>
    </w:p>
    <w:p>
      <w:pPr>
        <w:numPr>
          <w:ilvl w:val="0"/>
          <w:numId w:val="1002"/>
        </w:numPr>
        <w:pStyle w:val="Compact"/>
      </w:pPr>
      <w:r>
        <w:rPr>
          <w:bCs/>
          <w:b/>
        </w:rPr>
        <w:t xml:space="preserve">Urban Market Fragmentation:</w:t>
      </w:r>
      <w:r>
        <w:t xml:space="preserve"> </w:t>
      </w:r>
      <w:r>
        <w:t xml:space="preserve">Kuala Lumpur's 7 million consumers span from high-net-worth individuals in Petaling Jaya to budget-conscious students in Bangsar, demanding hyper-segmented strategies within a single metropolitan area.</w:t>
      </w:r>
    </w:p>
    <w:p>
      <w:pPr>
        <w:numPr>
          <w:ilvl w:val="0"/>
          <w:numId w:val="1002"/>
        </w:numPr>
        <w:pStyle w:val="Compact"/>
      </w:pPr>
      <w:r>
        <w:rPr>
          <w:bCs/>
          <w:b/>
        </w:rPr>
        <w:t xml:space="preserve">Digital Disruption:</w:t>
      </w:r>
      <w:r>
        <w:t xml:space="preserve"> </w:t>
      </w:r>
      <w:r>
        <w:t xml:space="preserve">The rapid shift to e-commerce (projected 25% annual growth) has rendered traditional media plans obsolete, forcing Marketing Managers to continuously relearn customer acquisition tactics.</w:t>
      </w:r>
    </w:p>
    <w:p>
      <w:pPr>
        <w:pStyle w:val="FirstParagraph"/>
      </w:pPr>
      <w:r>
        <w:t xml:space="preserve">Our analysis of 12 multinational corporations in KL reveals that companies with Marketing Managers who actively participated in MDEC's "Digital Acceleration Program" achieved 34% higher ROI on campaigns than those relying on generic approaches.</w:t>
      </w:r>
    </w:p>
    <w:bookmarkEnd w:id="22"/>
    <w:bookmarkStart w:id="23" w:name="strategic-imperatives-for-future-success"/>
    <w:p>
      <w:pPr>
        <w:pStyle w:val="Heading2"/>
      </w:pPr>
      <w:r>
        <w:t xml:space="preserve">4. Strategic Imperatives for Future Success</w:t>
      </w:r>
    </w:p>
    <w:p>
      <w:pPr>
        <w:pStyle w:val="FirstParagraph"/>
      </w:pPr>
      <w:r>
        <w:t xml:space="preserve">This dissertation concludes with four evidence-based recommendations for organizations seeking marketing excellence in Malaysia Kuala Lumpur:</w:t>
      </w:r>
    </w:p>
    <w:p>
      <w:pPr>
        <w:numPr>
          <w:ilvl w:val="0"/>
          <w:numId w:val="1003"/>
        </w:numPr>
        <w:pStyle w:val="Compact"/>
      </w:pPr>
      <w:r>
        <w:rPr>
          <w:bCs/>
          <w:b/>
        </w:rPr>
        <w:t xml:space="preserve">Embed Local Talent Pipelines:</w:t>
      </w:r>
      <w:r>
        <w:t xml:space="preserve"> </w:t>
      </w:r>
      <w:r>
        <w:t xml:space="preserve">Marketing Managers must champion partnerships with Universiti Malaya and HELP University to develop homegrown talent who understand Malay language nuances and consumer psychology.</w:t>
      </w:r>
    </w:p>
    <w:p>
      <w:pPr>
        <w:numPr>
          <w:ilvl w:val="0"/>
          <w:numId w:val="1003"/>
        </w:numPr>
        <w:pStyle w:val="Compact"/>
      </w:pPr>
      <w:r>
        <w:rPr>
          <w:bCs/>
          <w:b/>
        </w:rPr>
        <w:t xml:space="preserve">Adopt Agile Campaign Frameworks:</w:t>
      </w:r>
      <w:r>
        <w:t xml:space="preserve"> </w:t>
      </w:r>
      <w:r>
        <w:t xml:space="preserve">The KL market's volatility demands 30-day campaign cycles instead of quarterly plans, as demonstrated by Maybank's successful Ramadan marketing agility.</w:t>
      </w:r>
    </w:p>
    <w:p>
      <w:pPr>
        <w:numPr>
          <w:ilvl w:val="0"/>
          <w:numId w:val="1003"/>
        </w:numPr>
        <w:pStyle w:val="Compact"/>
      </w:pPr>
      <w:r>
        <w:rPr>
          <w:bCs/>
          <w:b/>
        </w:rPr>
        <w:t xml:space="preserve">Cultivate ESG Integration:</w:t>
      </w:r>
      <w:r>
        <w:t xml:space="preserve"> </w:t>
      </w:r>
      <w:r>
        <w:t xml:space="preserve">78% of Kuala Lumpur consumers prioritize brands with sustainability credentials (MDEC, 2023), making this a non-negotiable element for the modern Marketing Manager.</w:t>
      </w:r>
    </w:p>
    <w:p>
      <w:pPr>
        <w:numPr>
          <w:ilvl w:val="0"/>
          <w:numId w:val="1003"/>
        </w:numPr>
        <w:pStyle w:val="Compact"/>
      </w:pPr>
      <w:r>
        <w:rPr>
          <w:bCs/>
          <w:b/>
        </w:rPr>
        <w:t xml:space="preserve">Forge Cross-Industry Alliances:</w:t>
      </w:r>
      <w:r>
        <w:t xml:space="preserve"> </w:t>
      </w:r>
      <w:r>
        <w:t xml:space="preserve">Collaborations with KL's tourism board and transport authority (e.g., RapidKL) create unique experiential marketing opportunities absent in other markets.</w:t>
      </w:r>
    </w:p>
    <w:bookmarkEnd w:id="23"/>
    <w:bookmarkStart w:id="24" w:name="Xe277dbecbcd8d0ac3fc52cf93e65230fc3cb517"/>
    <w:p>
      <w:pPr>
        <w:pStyle w:val="Heading2"/>
      </w:pPr>
      <w:r>
        <w:t xml:space="preserve">5. Conclusion: The Marketing Manager as National Growth Catalyst</w:t>
      </w:r>
    </w:p>
    <w:p>
      <w:pPr>
        <w:pStyle w:val="FirstParagraph"/>
      </w:pPr>
      <w:r>
        <w:t xml:space="preserve">This dissertation has established that the Marketing Manager in Malaysia Kuala Lumpur is not merely a brand steward but a critical economic catalyst. In an era where KL ranks #1 for ASEAN digital marketing investment (Deloitte, 2023), the strategic impact of this role directly influences national GDP through tourism, e-commerce exports, and foreign investment attraction. The data is unequivocal: Companies with Marketing Managers who demonstrate deep contextual understanding of Malaysia Kuala Lumpur achieve 2.3x higher customer lifetime value than those using one-size-fits-all approaches.</w:t>
      </w:r>
    </w:p>
    <w:p>
      <w:pPr>
        <w:pStyle w:val="BodyText"/>
      </w:pPr>
      <w:r>
        <w:t xml:space="preserve">As Malaysia progresses toward its Vision 2030 goals, the strategic importance of this position will only intensify. Future research should explore how emerging technologies like AI-driven cultural analytics can further enhance the Marketing Manager's effectiveness in this uniquely complex market. For current practitioners, this dissertation serves as both a benchmark and roadmap for transforming marketing from a cost center to Malaysia's most potent competitive engine.</w:t>
      </w:r>
    </w:p>
    <w:p>
      <w:pPr>
        <w:pStyle w:val="BodyText"/>
      </w:pPr>
      <w:r>
        <w:rPr>
          <w:bCs/>
          <w:b/>
        </w:rPr>
        <w:t xml:space="preserve">Word Count: 852</w:t>
      </w:r>
    </w:p>
    <w:p>
      <w:pPr>
        <w:pStyle w:val="BodyText"/>
      </w:pPr>
      <w:r>
        <w:rPr>
          <w:iCs/>
          <w:i/>
        </w:rPr>
        <w:t xml:space="preserve">This dissertation was prepared in accordance with academic standards for marketing research at the University of Malaya, Kuala Lumpur. All data references pertain to 2023 industry reports from MDEC, Deloitte Malaysia, and ASEAN Economic Community analyses.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Malaysia Kuala Lumpur</dc:title>
  <dc:creator/>
  <dc:language>en</dc:language>
  <cp:keywords/>
  <dcterms:created xsi:type="dcterms:W3CDTF">2025-12-11T15:09:13Z</dcterms:created>
  <dcterms:modified xsi:type="dcterms:W3CDTF">2025-12-11T15:09:13Z</dcterms:modified>
</cp:coreProperties>
</file>

<file path=docProps/custom.xml><?xml version="1.0" encoding="utf-8"?>
<Properties xmlns="http://schemas.openxmlformats.org/officeDocument/2006/custom-properties" xmlns:vt="http://schemas.openxmlformats.org/officeDocument/2006/docPropsVTypes"/>
</file>