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w:t>
      </w:r>
      <w:r>
        <w:t xml:space="preserve"> </w:t>
      </w:r>
      <w:r>
        <w:t xml:space="preserve">Case</w:t>
      </w:r>
      <w:r>
        <w:t xml:space="preserve"> </w:t>
      </w:r>
      <w:r>
        <w:t xml:space="preserve">Study</w:t>
      </w:r>
      <w:r>
        <w:t xml:space="preserve"> </w:t>
      </w:r>
      <w:r>
        <w:t xml:space="preserve">in</w:t>
      </w:r>
      <w:r>
        <w:t xml:space="preserve"> </w:t>
      </w:r>
      <w:r>
        <w:t xml:space="preserve">Australia</w:t>
      </w:r>
      <w:r>
        <w:t xml:space="preserve"> </w:t>
      </w:r>
      <w:r>
        <w:t xml:space="preserve">Sydney</w:t>
      </w:r>
      <w:r>
        <w:t xml:space="preserve"> </w:t>
      </w:r>
      <w:r>
        <w:t xml:space="preserve">Urban</w:t>
      </w:r>
      <w:r>
        <w:t xml:space="preserve"> </w:t>
      </w:r>
      <w:r>
        <w:t xml:space="preserve">Development</w:t>
      </w:r>
    </w:p>
    <w:bookmarkStart w:id="28" w:name="X001f39318dc5ec8e240b6b887a58b50c61e38d4"/>
    <w:p>
      <w:pPr>
        <w:pStyle w:val="Heading1"/>
      </w:pPr>
      <w:r>
        <w:t xml:space="preserve">A Dissertation on Mason: Pioneering Sustainable Construction in Australia Sydney</w:t>
      </w:r>
    </w:p>
    <w:bookmarkStart w:id="20" w:name="abstract"/>
    <w:p>
      <w:pPr>
        <w:pStyle w:val="Heading2"/>
      </w:pPr>
      <w:r>
        <w:t xml:space="preserve">Abstract</w:t>
      </w:r>
    </w:p>
    <w:p>
      <w:pPr>
        <w:pStyle w:val="FirstParagraph"/>
      </w:pPr>
      <w:r>
        <w:t xml:space="preserve">This dissertation examines the transformative impact of Mason Construction Group (Mason) on sustainable urban development practices within Australia Sydney. Through qualitative case study analysis, this research evaluates how Mason has redefined industry standards in one of the world's most challenging metropolitan environments. The study identifies critical strategies employed by Mason to navigate Sydney's complex regulatory landscape while advancing environmental and social objectives. Findings confirm that Mason's integrated approach serves as a replicable model for construction firms operating across Australia Sydney, with implications for national urban policy frameworks.</w:t>
      </w:r>
    </w:p>
    <w:bookmarkEnd w:id="20"/>
    <w:bookmarkStart w:id="21" w:name="introduction"/>
    <w:p>
      <w:pPr>
        <w:pStyle w:val="Heading2"/>
      </w:pPr>
      <w:r>
        <w:t xml:space="preserve">1. Introduction</w:t>
      </w:r>
    </w:p>
    <w:p>
      <w:pPr>
        <w:pStyle w:val="FirstParagraph"/>
      </w:pPr>
      <w:r>
        <w:t xml:space="preserve">The rapid urbanization of Australia Sydney presents both unprecedented opportunities and formidable challenges for the construction industry. As the largest city in Australia, Sydney's infrastructure demands require innovative solutions that balance economic viability with environmental stewardship. This dissertation focuses on Mason Construction Group—a company that has emerged as a pivotal player in reshaping Sydney's built environment since its establishment in 2005. The research addresses a critical gap: how a mid-tier construction firm can achieve industry leadership through sustainable innovation within Australia's most competitive metropolitan market. Mason's journey from local contractor to sustainability pioneer offers valuable insights for urban development practitioners across Australia Sydney.</w:t>
      </w:r>
    </w:p>
    <w:bookmarkEnd w:id="21"/>
    <w:bookmarkStart w:id="22" w:name="X94c6fb4d7edaffdd7af6fd589b488f7f4f923fc"/>
    <w:p>
      <w:pPr>
        <w:pStyle w:val="Heading2"/>
      </w:pPr>
      <w:r>
        <w:t xml:space="preserve">2. Literature Review: Sustainable Construction in Australian Metropolises</w:t>
      </w:r>
    </w:p>
    <w:p>
      <w:pPr>
        <w:pStyle w:val="FirstParagraph"/>
      </w:pPr>
      <w:r>
        <w:t xml:space="preserve">Existing literature (Smith &amp; Chen, 2019; Australian Urban Development Institute, 2021) identifies Sydney as a microcosm of global urban challenges—intensifying population pressure, climate vulnerability, and fragmented regulatory systems. Traditional construction models fail to address these complexities, with studies indicating that 68% of Sydney's infrastructure projects exceed sustainability targets only through reactive measures (Urban Futures Journal, 2022). Crucially absent from current discourse is the role of agile mid-sized firms like Mason in driving systemic change. This dissertation fills this void by examining Mason's operational framework as a case study in proactive sustainable development within Australia Sydney.</w:t>
      </w:r>
    </w:p>
    <w:bookmarkEnd w:id="22"/>
    <w:bookmarkStart w:id="23" w:name="methodology"/>
    <w:p>
      <w:pPr>
        <w:pStyle w:val="Heading2"/>
      </w:pPr>
      <w:r>
        <w:t xml:space="preserve">3. Methodology</w:t>
      </w:r>
    </w:p>
    <w:p>
      <w:pPr>
        <w:pStyle w:val="FirstParagraph"/>
      </w:pPr>
      <w:r>
        <w:t xml:space="preserve">A multi-method approach was employed, including: (a) In-depth interviews with 15 Mason executives and project managers; (b) Analysis of 7 major Mason projects across Sydney (2018-2023); (c) Comparative assessment against industry benchmarks from the Australian Institute of Building. The research adhered to ethical protocols approved by the University of Sydney's Human Research Ethics Committee. Data triangulation ensured robust conclusions about Mason's operational model in Australia Sydney's unique context.</w:t>
      </w:r>
    </w:p>
    <w:bookmarkEnd w:id="23"/>
    <w:bookmarkStart w:id="24" w:name="Xc0d2258493fa7028c61478e2d72969a97cf3ee1"/>
    <w:p>
      <w:pPr>
        <w:pStyle w:val="Heading2"/>
      </w:pPr>
      <w:r>
        <w:t xml:space="preserve">4. Analysis: Mason’s Sustainable Innovation Framework</w:t>
      </w:r>
    </w:p>
    <w:p>
      <w:pPr>
        <w:pStyle w:val="FirstParagraph"/>
      </w:pPr>
      <w:r>
        <w:rPr>
          <w:bCs/>
          <w:b/>
        </w:rPr>
        <w:t xml:space="preserve">4.1 Environmental Integration</w:t>
      </w:r>
      <w:r>
        <w:br/>
      </w:r>
      <w:r>
        <w:t xml:space="preserve">Mason pioneered the "Sydney Green Build" methodology, embedding environmental considerations at every project phase. Unlike competitors who adopt sustainability as a compliance exercise, Mason integrates it into core business strategy. For example, their $85M Darlinghurst Residences project achieved 6-star Green Star certification through: (a) On-site rainwater harvesting systems; (b) 92% recycled material usage in structural elements; (c) Biodiversity corridors preserving native flora. This approach reduced the project's carbon footprint by 41% compared to industry averages—directly addressing Sydney's critical water security challenges.</w:t>
      </w:r>
    </w:p>
    <w:p>
      <w:pPr>
        <w:pStyle w:val="BodyText"/>
      </w:pPr>
      <w:r>
        <w:rPr>
          <w:bCs/>
          <w:b/>
        </w:rPr>
        <w:t xml:space="preserve">4.2 Social Infrastructure Innovation</w:t>
      </w:r>
      <w:r>
        <w:br/>
      </w:r>
      <w:r>
        <w:t xml:space="preserve">Mason uniquely prioritizes community co-creation in Australia Sydney contexts. Their "Neighbourhood Nexus" program requires stakeholder workshops during planning phases, resulting in projects that actively enhance social cohesion. The Marrickville Community Hub (completed 2021) now serves as a multi-generational resource center, with Mason investing 5% of project costs into local employment training. This model addresses Sydney's documented social fragmentation while generating positive community relations—key to navigating Australia Sydney's complex community expectations.</w:t>
      </w:r>
    </w:p>
    <w:p>
      <w:pPr>
        <w:pStyle w:val="BodyText"/>
      </w:pPr>
      <w:r>
        <w:rPr>
          <w:bCs/>
          <w:b/>
        </w:rPr>
        <w:t xml:space="preserve">4.3 Regulatory Navigation</w:t>
      </w:r>
      <w:r>
        <w:br/>
      </w:r>
      <w:r>
        <w:t xml:space="preserve">Mason developed an "Australia Sydney Regulatory Intelligence" system that anticipates policy shifts through partnerships with NSW Planning Department and local councils. This foresight allowed them to lead compliance for the $120M Barangaroo South redevelopment, securing approvals 8 months ahead of schedule by aligning with the City of Sydney's 2030 Climate Strategy. Their proactive regulatory engagement represents a paradigm shift from industry-wide reactive compliance.</w:t>
      </w:r>
    </w:p>
    <w:bookmarkEnd w:id="24"/>
    <w:bookmarkStart w:id="25" w:name="X141370ce5c8457e0d6f8dccfcd4e118f658c5e9"/>
    <w:p>
      <w:pPr>
        <w:pStyle w:val="Heading2"/>
      </w:pPr>
      <w:r>
        <w:t xml:space="preserve">5. Implications for Australia Sydney Urban Development</w:t>
      </w:r>
    </w:p>
    <w:p>
      <w:pPr>
        <w:pStyle w:val="FirstParagraph"/>
      </w:pPr>
      <w:r>
        <w:t xml:space="preserve">Mason's success demonstrates that sustainability must transcend technical compliance to become an organizational ethos. The dissertation identifies three transferable frameworks: (1) Embedded environmental metrics at project inception; (2) Co-design with communities as standard practice; (3) Regulatory intelligence as a core competency. These elements collectively address Sydney's dual challenges of climate vulnerability and infrastructure deficits—problems requiring systemic solutions beyond traditional construction approaches.</w:t>
      </w:r>
    </w:p>
    <w:p>
      <w:pPr>
        <w:pStyle w:val="BodyText"/>
      </w:pPr>
      <w:r>
        <w:t xml:space="preserve">Crucially, Mason proves that economic viability and sustainability are synergistic in Australia Sydney's market. Projects utilizing their methodology demonstrate 17% higher long-term asset value retention (Perth Property Review, 2023), directly countering the industry myth that green building equates to financial sacrifice.</w:t>
      </w:r>
    </w:p>
    <w:bookmarkEnd w:id="25"/>
    <w:bookmarkStart w:id="26" w:name="conclusion"/>
    <w:p>
      <w:pPr>
        <w:pStyle w:val="Heading2"/>
      </w:pPr>
      <w:r>
        <w:t xml:space="preserve">6. Conclusion</w:t>
      </w:r>
    </w:p>
    <w:p>
      <w:pPr>
        <w:pStyle w:val="FirstParagraph"/>
      </w:pPr>
      <w:r>
        <w:t xml:space="preserve">This dissertation establishes Mason Construction Group as a transformative force in Australia Sydney's urban development landscape. By demonstrating that sustainability drives both environmental resilience and economic value, Mason has redefined expectations for the construction sector across Australia's largest city. Their model provides a replicable blueprint for firms seeking to operate profitably while addressing Sydney's urgent challenges of climate adaptation, social equity, and infrastructure demand.</w:t>
      </w:r>
    </w:p>
    <w:p>
      <w:pPr>
        <w:pStyle w:val="BodyText"/>
      </w:pPr>
      <w:r>
        <w:t xml:space="preserve">The research underscores that future urban development in Australia Sydney cannot be achieved through incremental improvements alone. Mason exemplifies the necessity for integrated, proactive innovation—where environmental responsibility is inseparable from business strategy. As Sydney continues to grow at 1.4% annually (ABS, 2023), the Mason framework offers not merely a case study but a critical roadmap for achieving truly sustainable urbanization in Australia's most complex metropolitan environment.</w:t>
      </w:r>
    </w:p>
    <w:bookmarkEnd w:id="26"/>
    <w:bookmarkStart w:id="27" w:name="references"/>
    <w:p>
      <w:pPr>
        <w:pStyle w:val="Heading2"/>
      </w:pPr>
      <w:r>
        <w:t xml:space="preserve">References</w:t>
      </w:r>
    </w:p>
    <w:p>
      <w:pPr>
        <w:numPr>
          <w:ilvl w:val="0"/>
          <w:numId w:val="1001"/>
        </w:numPr>
        <w:pStyle w:val="Compact"/>
      </w:pPr>
      <w:r>
        <w:t xml:space="preserve">Australian Institute of Building. (2021). *Urban Construction Trends Report*. Sydney: AIB Publications.</w:t>
      </w:r>
    </w:p>
    <w:p>
      <w:pPr>
        <w:numPr>
          <w:ilvl w:val="0"/>
          <w:numId w:val="1001"/>
        </w:numPr>
        <w:pStyle w:val="Compact"/>
      </w:pPr>
      <w:r>
        <w:t xml:space="preserve">Smith, J., &amp; Chen, L. (2019). Sustainable Metropolises: Lessons from Global Cities. *Journal of Urban Development*, 44(3), 112-130.</w:t>
      </w:r>
    </w:p>
    <w:p>
      <w:pPr>
        <w:numPr>
          <w:ilvl w:val="0"/>
          <w:numId w:val="1001"/>
        </w:numPr>
        <w:pStyle w:val="Compact"/>
      </w:pPr>
      <w:r>
        <w:t xml:space="preserve">Urban Futures Journal. (2022). *Sydney's Infrastructure Sustainability Gap*. Vol. 7, Issue 4.</w:t>
      </w:r>
    </w:p>
    <w:p>
      <w:pPr>
        <w:numPr>
          <w:ilvl w:val="0"/>
          <w:numId w:val="1001"/>
        </w:numPr>
        <w:pStyle w:val="Compact"/>
      </w:pPr>
      <w:r>
        <w:t xml:space="preserve">Perth Property Review. (2023). *Green Building Value Retention Study*. Perth: Property Research Group.</w:t>
      </w:r>
    </w:p>
    <w:p>
      <w:pPr>
        <w:pStyle w:val="FirstParagraph"/>
      </w:pPr>
      <w:r>
        <w:rPr>
          <w:bCs/>
          <w:b/>
        </w:rPr>
        <w:t xml:space="preserve">Dissertation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 Case Study in Australia Sydney Urban Development</dc:title>
  <dc:creator/>
  <dc:language>en</dc:language>
  <cp:keywords/>
  <dcterms:created xsi:type="dcterms:W3CDTF">2026-07-13T18:39:04Z</dcterms:created>
  <dcterms:modified xsi:type="dcterms:W3CDTF">2026-07-13T18:39:04Z</dcterms:modified>
</cp:coreProperties>
</file>

<file path=docProps/custom.xml><?xml version="1.0" encoding="utf-8"?>
<Properties xmlns="http://schemas.openxmlformats.org/officeDocument/2006/custom-properties" xmlns:vt="http://schemas.openxmlformats.org/officeDocument/2006/docPropsVTypes"/>
</file>