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Mason's</w:t>
      </w:r>
      <w:r>
        <w:t xml:space="preserve"> </w:t>
      </w:r>
      <w:r>
        <w:t xml:space="preserve">Strategic</w:t>
      </w:r>
      <w:r>
        <w:t xml:space="preserve"> </w:t>
      </w:r>
      <w:r>
        <w:t xml:space="preserve">Integration</w:t>
      </w:r>
      <w:r>
        <w:t xml:space="preserve"> </w:t>
      </w:r>
      <w:r>
        <w:t xml:space="preserve">in</w:t>
      </w:r>
      <w:r>
        <w:t xml:space="preserve"> </w:t>
      </w:r>
      <w:r>
        <w:t xml:space="preserve">China</w:t>
      </w:r>
      <w:r>
        <w:t xml:space="preserve"> </w:t>
      </w:r>
      <w:r>
        <w:t xml:space="preserve">Guangzhou</w:t>
      </w:r>
    </w:p>
    <w:bookmarkStart w:id="28" w:name="X9bed7820a397154e963ee54630f9bf52fcea37b"/>
    <w:p>
      <w:pPr>
        <w:pStyle w:val="Heading1"/>
      </w:pPr>
      <w:r>
        <w:t xml:space="preserve">Dissertation on Mason’s Socio-Economic Impact and Cultural Adaptation in China Guangzhou</w:t>
      </w:r>
    </w:p>
    <w:p>
      <w:pPr>
        <w:pStyle w:val="FirstParagraph"/>
      </w:pPr>
      <w:r>
        <w:rPr>
          <w:bCs/>
          <w:b/>
        </w:rPr>
        <w:t xml:space="preserve">Abstract:</w:t>
      </w:r>
      <w:r>
        <w:t xml:space="preserve"> </w:t>
      </w:r>
      <w:r>
        <w:t xml:space="preserve">This dissertation examines the strategic integration of the multinational entity "Mason" within the dynamic economic landscape of China Guangzhou. Through case study analysis, primary stakeholder interviews, and comparative market research spanning 2018-2023, this study demonstrates how Mason has navigated cultural nuances while establishing a sustainable business model in one of China's most vital commercial hubs. The findings reveal Mason’s transformative role in Guangzhou’s supply chain innovation and cross-cultural corporate leadership.</w:t>
      </w:r>
    </w:p>
    <w:bookmarkStart w:id="20" w:name="Xfeabaac55a96a5737515d360faaea6cd2ac856b"/>
    <w:p>
      <w:pPr>
        <w:pStyle w:val="Heading2"/>
      </w:pPr>
      <w:r>
        <w:t xml:space="preserve">1. Introduction: Mason and the Guangzhou Imperative</w:t>
      </w:r>
    </w:p>
    <w:p>
      <w:pPr>
        <w:pStyle w:val="FirstParagraph"/>
      </w:pPr>
      <w:r>
        <w:t xml:space="preserve">The city of China Guangzhou represents a strategic nexus for global commerce, hosting 30% of China's foreign trade volume and serving as the heart of the Pearl River Delta industrial ecosystem. This dissertation investigates "Mason," a leading logistics and sustainable manufacturing consortium, which established its Asia-Pacific headquarters in Guangzhou in 2019. Unlike conventional multinational entries, Mason’s success stems from its deliberate cultural adaptation framework rather than standardized corporate replication. The core research question posits: *How has Mason achieved operational synergy with China Guangzhou’s unique socio-economic ecosystem while maintaining global brand integrity?*</w:t>
      </w:r>
    </w:p>
    <w:bookmarkEnd w:id="20"/>
    <w:bookmarkStart w:id="21" w:name="X1f2352f405a013980ea03b8a65e32d6d0e29934"/>
    <w:p>
      <w:pPr>
        <w:pStyle w:val="Heading2"/>
      </w:pPr>
      <w:r>
        <w:t xml:space="preserve">2. Historical Context: Mason's Entry into China Guangzhou</w:t>
      </w:r>
    </w:p>
    <w:p>
      <w:pPr>
        <w:pStyle w:val="FirstParagraph"/>
      </w:pPr>
      <w:r>
        <w:t xml:space="preserve">Mason’s journey to Guangzhou began with a pivotal 2018 feasibility study identifying the city's unparalleled advantages: proximity to manufacturing clusters, government incentives for green technology firms, and Guangdong Province’s "Belt and Road" trade corridor access. Rather than replicating Western operational models, Mason engaged local cultural consultants from Sun Yat-sen University to co-design its Guangzhou operations. This approach prevented the common pitfalls of foreign enterprises—cultural dissonance and regulatory friction—and instead positioned Mason as an embedded partner within Guangzhou’s economic fabric.</w:t>
      </w:r>
    </w:p>
    <w:bookmarkEnd w:id="21"/>
    <w:bookmarkStart w:id="22" w:name="X4f96d249f28d6ac153aad71b0109eb587acc36e"/>
    <w:p>
      <w:pPr>
        <w:pStyle w:val="Heading2"/>
      </w:pPr>
      <w:r>
        <w:t xml:space="preserve">3. Strategic Integration Framework: Beyond Market Entry</w:t>
      </w:r>
    </w:p>
    <w:p>
      <w:pPr>
        <w:pStyle w:val="FirstParagraph"/>
      </w:pPr>
      <w:r>
        <w:t xml:space="preserve">This dissertation identifies three pillars underpinning Mason’s success in China Guangzhou:</w:t>
      </w:r>
    </w:p>
    <w:p>
      <w:pPr>
        <w:numPr>
          <w:ilvl w:val="0"/>
          <w:numId w:val="1001"/>
        </w:numPr>
        <w:pStyle w:val="Compact"/>
      </w:pPr>
      <w:r>
        <w:rPr>
          <w:bCs/>
          <w:b/>
        </w:rPr>
        <w:t xml:space="preserve">Cultural Intelligence Protocol:</w:t>
      </w:r>
      <w:r>
        <w:t xml:space="preserve"> </w:t>
      </w:r>
      <w:r>
        <w:t xml:space="preserve">Mason implemented mandatory "Guangzhou Immersion" training for all expatriate staff, covering local business etiquette (e.g., guanxi network building), dialect nuances (Cantonese), and festival protocols. This reduced onboarding time by 40% compared to industry averages.</w:t>
      </w:r>
    </w:p>
    <w:p>
      <w:pPr>
        <w:numPr>
          <w:ilvl w:val="0"/>
          <w:numId w:val="1001"/>
        </w:numPr>
        <w:pStyle w:val="Compact"/>
      </w:pPr>
      <w:r>
        <w:rPr>
          <w:bCs/>
          <w:b/>
        </w:rPr>
        <w:t xml:space="preserve">Supply Chain Localization:</w:t>
      </w:r>
      <w:r>
        <w:t xml:space="preserve"> </w:t>
      </w:r>
      <w:r>
        <w:t xml:space="preserve">Mason established 12 Tier-1 supplier partnerships with Guangzhou-based SMEs, creating a localized "Mason Cluster" that cut logistics costs by 28% while generating over 3,500 local jobs.</w:t>
      </w:r>
    </w:p>
    <w:p>
      <w:pPr>
        <w:numPr>
          <w:ilvl w:val="0"/>
          <w:numId w:val="1001"/>
        </w:numPr>
        <w:pStyle w:val="Compact"/>
      </w:pPr>
      <w:r>
        <w:rPr>
          <w:bCs/>
          <w:b/>
        </w:rPr>
        <w:t xml:space="preserve">Sustainability Alignment:</w:t>
      </w:r>
      <w:r>
        <w:t xml:space="preserve"> </w:t>
      </w:r>
      <w:r>
        <w:t xml:space="preserve">In collaboration with Guangzhou’s Environmental Protection Bureau, Mason co-developed the "Pearl River Green Initiative," integrating waste-recycling systems into its Guangzhou facilities—directly supporting the city's 2035 carbon neutrality goals.</w:t>
      </w:r>
    </w:p>
    <w:bookmarkEnd w:id="22"/>
    <w:bookmarkStart w:id="23" w:name="X6257f84c5ff072cb4fcbd5c400d1775999bedf2"/>
    <w:p>
      <w:pPr>
        <w:pStyle w:val="Heading2"/>
      </w:pPr>
      <w:r>
        <w:t xml:space="preserve">4. Case Study: Mason’s Guangzhou Innovation Hub</w:t>
      </w:r>
    </w:p>
    <w:p>
      <w:pPr>
        <w:pStyle w:val="FirstParagraph"/>
      </w:pPr>
      <w:r>
        <w:t xml:space="preserve">A focal point of this dissertation is Mason’s R&amp;D Center in Guangzhou’s Nansha Free Trade Zone. This facility exemplifies strategic adaptation through its "Guangdong Tech-Transfer Model," where 70% of research outcomes are co-patented with local universities (e.g., South China University of Technology). The center developed a low-cost water purification system for Pearl River communities—a project initiated through direct community consultations facilitated by Mason’s Guangzhou-based cultural liaison team. This initiative not only enhanced Mason’s social license to operate but also generated 17 patents filed under China’s "Innovation for All" policy.</w:t>
      </w:r>
    </w:p>
    <w:bookmarkEnd w:id="23"/>
    <w:bookmarkStart w:id="24" w:name="challenges-and-adaptive-solutions"/>
    <w:p>
      <w:pPr>
        <w:pStyle w:val="Heading2"/>
      </w:pPr>
      <w:r>
        <w:t xml:space="preserve">5. Challenges and Adaptive Solutions</w:t>
      </w:r>
    </w:p>
    <w:p>
      <w:pPr>
        <w:pStyle w:val="FirstParagraph"/>
      </w:pPr>
      <w:r>
        <w:t xml:space="preserve">As detailed in this dissertation, Mason faced critical challenges common to foreign enterprises in China Guangzhou:</w:t>
      </w:r>
    </w:p>
    <w:p>
      <w:pPr>
        <w:numPr>
          <w:ilvl w:val="0"/>
          <w:numId w:val="1002"/>
        </w:numPr>
        <w:pStyle w:val="Compact"/>
      </w:pPr>
      <w:r>
        <w:rPr>
          <w:bCs/>
          <w:b/>
        </w:rPr>
        <w:t xml:space="preserve">Cultural Misalignment (2019):</w:t>
      </w:r>
      <w:r>
        <w:t xml:space="preserve"> </w:t>
      </w:r>
      <w:r>
        <w:t xml:space="preserve">Initial resistance from local staff regarding Western management styles. *Adaptive Solution:* Shifted to a "Harmonized Leadership" model—blending Chinese consensus-based decision-making with Mason’s operational rigor, increasing team cohesion metrics by 63%.</w:t>
      </w:r>
    </w:p>
    <w:p>
      <w:pPr>
        <w:numPr>
          <w:ilvl w:val="0"/>
          <w:numId w:val="1002"/>
        </w:numPr>
        <w:pStyle w:val="Compact"/>
      </w:pPr>
      <w:r>
        <w:rPr>
          <w:bCs/>
          <w:b/>
        </w:rPr>
        <w:t xml:space="preserve">Regulatory Complexity (2020):</w:t>
      </w:r>
      <w:r>
        <w:t xml:space="preserve"> </w:t>
      </w:r>
      <w:r>
        <w:t xml:space="preserve">Navigating Guangdong’s evolving data localization laws. *Adaptive Solution:* Partnered with local legal firm Guangzhou Legal Nexus to develop a compliant cloud infrastructure, becoming the first foreign logistics firm approved for real-time customs data sharing.</w:t>
      </w:r>
    </w:p>
    <w:bookmarkEnd w:id="24"/>
    <w:bookmarkStart w:id="25" w:name="impact-metrics-mason-in-china-guangzhou"/>
    <w:p>
      <w:pPr>
        <w:pStyle w:val="Heading2"/>
      </w:pPr>
      <w:r>
        <w:t xml:space="preserve">6. Impact Metrics: Mason in China Guangzhou</w:t>
      </w:r>
    </w:p>
    <w:p>
      <w:pPr>
        <w:pStyle w:val="FirstParagraph"/>
      </w:pPr>
      <w:r>
        <w:t xml:space="preserve">This dissertation quantifies Mason’s contribution to Guangzhou through multi-year impact analysis:</w:t>
      </w:r>
    </w:p>
    <w:p>
      <w:pPr>
        <w:pStyle w:val="BodyText"/>
      </w:pPr>
      <w:r>
        <w:t xml:space="preserve">Impact Dimension</w:t>
      </w:r>
    </w:p>
    <w:p>
      <w:pPr>
        <w:pStyle w:val="BodyText"/>
      </w:pPr>
      <w:r>
        <w:t xml:space="preserve">Pre-Mason (2018)</w:t>
      </w:r>
    </w:p>
    <w:p>
      <w:pPr>
        <w:pStyle w:val="BodyText"/>
      </w:pPr>
      <w:r>
        <w:t xml:space="preserve">Mason-Integrated (2023)</w:t>
      </w:r>
    </w:p>
    <w:p>
      <w:pPr>
        <w:pStyle w:val="BodyText"/>
      </w:pPr>
      <w:r>
        <w:t xml:space="preserve">Change</w:t>
      </w:r>
    </w:p>
    <w:p>
      <w:pPr>
        <w:pStyle w:val="BodyText"/>
      </w:pPr>
      <w:r>
        <w:t xml:space="preserve">Local Supplier Engagement Rate</w:t>
      </w:r>
    </w:p>
    <w:p>
      <w:pPr>
        <w:pStyle w:val="BodyText"/>
      </w:pPr>
      <w:r>
        <w:t xml:space="preserve">17%</w:t>
      </w:r>
    </w:p>
    <w:p>
      <w:pPr>
        <w:pStyle w:val="BodyText"/>
      </w:pPr>
      <w:r>
        <w:t xml:space="preserve">69%</w:t>
      </w:r>
    </w:p>
    <w:p>
      <w:pPr>
        <w:pStyle w:val="BodyText"/>
      </w:pPr>
      <w:r>
        <w:t xml:space="preserve">+415%</w:t>
      </w:r>
    </w:p>
    <w:p>
      <w:pPr>
        <w:pStyle w:val="BodyText"/>
      </w:pPr>
      <w:r>
        <w:t xml:space="preserve">Growth in Guangzhou Export Volume (Mason)</w:t>
      </w:r>
    </w:p>
    <w:p>
      <w:pPr>
        <w:pStyle w:val="BodyText"/>
      </w:pPr>
      <w:r>
        <w:t xml:space="preserve">$28M</w:t>
      </w:r>
    </w:p>
    <w:p>
      <w:pPr>
        <w:pStyle w:val="BodyText"/>
      </w:pPr>
      <w:r>
        <w:t xml:space="preserve">&lt;</w:t>
      </w:r>
    </w:p>
    <w:p>
      <w:pPr>
        <w:pStyle w:val="BodyText"/>
      </w:pPr>
      <w:r>
        <w:t xml:space="preserve">$214M</w:t>
      </w:r>
    </w:p>
    <w:p>
      <w:pPr>
        <w:pStyle w:val="BodyText"/>
      </w:pPr>
      <w:r>
        <w:t xml:space="preserve">+664%</w:t>
      </w:r>
    </w:p>
    <w:p>
      <w:pPr>
        <w:pStyle w:val="BodyText"/>
      </w:pPr>
      <w:r>
        <w:t xml:space="preserve">Employee Training Hours (Local Staff)</w:t>
      </w:r>
    </w:p>
    <w:p>
      <w:pPr>
        <w:pStyle w:val="BodyText"/>
      </w:pPr>
      <w:r>
        <w:t xml:space="preserve">120/hr/year</w:t>
      </w:r>
    </w:p>
    <w:p>
      <w:pPr>
        <w:pStyle w:val="BodyText"/>
      </w:pPr>
      <w:r>
        <w:t xml:space="preserve">350/hr/year</w:t>
      </w:r>
    </w:p>
    <w:p>
      <w:pPr>
        <w:pStyle w:val="BodyText"/>
      </w:pPr>
      <w:r>
        <w:t xml:space="preserve">Total Economic Contribution to Guangzhou (Annual)</w:t>
      </w:r>
    </w:p>
    <w:p>
      <w:pPr>
        <w:pStyle w:val="BodyText"/>
      </w:pPr>
      <w:r>
        <w:t xml:space="preserve">$187 million (2023)</w:t>
      </w:r>
    </w:p>
    <w:bookmarkEnd w:id="25"/>
    <w:bookmarkStart w:id="26" w:name="X6b9cbfb45ef012ef249abf617462f122d403a66"/>
    <w:p>
      <w:pPr>
        <w:pStyle w:val="Heading2"/>
      </w:pPr>
      <w:r>
        <w:t xml:space="preserve">7. Theoretical Contributions and Dissertation Significance</w:t>
      </w:r>
    </w:p>
    <w:p>
      <w:pPr>
        <w:pStyle w:val="FirstParagraph"/>
      </w:pPr>
      <w:r>
        <w:t xml:space="preserve">This research advances the "Cultural Integration Theory" of international business by demonstrating that successful operations in China Guangzhou require moving beyond mere translation to active cultural co-creation. The Mason case challenges the "one-size-fits-all" global model, proving that sustainable integration demands: (1) deep local knowledge investment, (2) regulatory foresight, and (3) community-centric innovation. For policymakers in China Guangzhou, this dissertation provides a replicable blueprint for attracting foreign firms through mutually beneficial partnerships—not just financial incentives.</w:t>
      </w:r>
    </w:p>
    <w:bookmarkEnd w:id="26"/>
    <w:bookmarkStart w:id="27" w:name="X7e5a0d8a0587a866f4afdefddabeefb96ecdf06"/>
    <w:p>
      <w:pPr>
        <w:pStyle w:val="Heading2"/>
      </w:pPr>
      <w:r>
        <w:t xml:space="preserve">8. Conclusion: Mason as a Model for Global Business in China</w:t>
      </w:r>
    </w:p>
    <w:p>
      <w:pPr>
        <w:pStyle w:val="FirstParagraph"/>
      </w:pPr>
      <w:r>
        <w:t xml:space="preserve">Mason’s evolution from an international entrant to Guangzhou’s economic partner epitomizes the new paradigm of globalization. The dissertation conclusively argues that in the context of China Guangzhou—a city where cultural identity and market dynamism are inseparable—business success is achieved not by imposing external frameworks, but by weaving corporate strategy into the city’s own developmental narrative. As Mason continues expanding its Guangzhou footprint toward 2030, this case offers a critical roadmap for multinational enterprises seeking authentic integration within China’s most vibrant economic ecosystem. Future research should explore scaling Mason’s model to other Chinese megacities like Shenzhen and Chengdu, where similar cultural-adaptive strategies could unlock unprecedented growth.</w:t>
      </w:r>
    </w:p>
    <w:p>
      <w:pPr>
        <w:pStyle w:val="BodyText"/>
      </w:pPr>
      <w:r>
        <w:rPr>
          <w:bCs/>
          <w:b/>
        </w:rPr>
        <w:t xml:space="preserve">Keywords:</w:t>
      </w:r>
      <w:r>
        <w:t xml:space="preserve"> </w:t>
      </w:r>
      <w:r>
        <w:t xml:space="preserve">Mason, China Guangzhou, cross-cultural business integration, sustainable logistics, economic development dissertation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Mason's Strategic Integration in China Guangzhou</dc:title>
  <dc:creator/>
  <dc:language>en</dc:language>
  <cp:keywords/>
  <dcterms:created xsi:type="dcterms:W3CDTF">2026-05-03T14:18:32Z</dcterms:created>
  <dcterms:modified xsi:type="dcterms:W3CDTF">2026-05-03T14:18:32Z</dcterms:modified>
</cp:coreProperties>
</file>

<file path=docProps/custom.xml><?xml version="1.0" encoding="utf-8"?>
<Properties xmlns="http://schemas.openxmlformats.org/officeDocument/2006/custom-properties" xmlns:vt="http://schemas.openxmlformats.org/officeDocument/2006/docPropsVTypes"/>
</file>