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Transformative</w:t>
      </w:r>
      <w:r>
        <w:t xml:space="preserve"> </w:t>
      </w:r>
      <w:r>
        <w:t xml:space="preserve">Impact</w:t>
      </w:r>
      <w:r>
        <w:t xml:space="preserve"> </w:t>
      </w:r>
      <w:r>
        <w:t xml:space="preserve">on</w:t>
      </w:r>
      <w:r>
        <w:t xml:space="preserve"> </w:t>
      </w:r>
      <w:r>
        <w:t xml:space="preserve">Colombia</w:t>
      </w:r>
      <w:r>
        <w:t xml:space="preserve"> </w:t>
      </w:r>
      <w:r>
        <w:t xml:space="preserve">Medellín</w:t>
      </w:r>
    </w:p>
    <w:bookmarkStart w:id="27" w:name="Xb5af539dd728f73a1747cfef807e9f9d16245a7"/>
    <w:p>
      <w:pPr>
        <w:pStyle w:val="Heading1"/>
      </w:pPr>
      <w:r>
        <w:t xml:space="preserve">The Role of Mason in Urban Innovation and Social Development: A Case Study of Medellín, Colombia</w:t>
      </w:r>
    </w:p>
    <w:p>
      <w:pPr>
        <w:pStyle w:val="FirstParagraph"/>
      </w:pPr>
      <w:r>
        <w:rPr>
          <w:bCs/>
          <w:b/>
        </w:rPr>
        <w:t xml:space="preserve">Abstract:</w:t>
      </w:r>
      <w:r>
        <w:t xml:space="preserve"> </w:t>
      </w:r>
      <w:r>
        <w:t xml:space="preserve">This dissertation examines the pivotal contributions of "Mason" – a visionary community architect and social entrepreneur – to the socio-urban transformation of Medellín, Colombia. Through an analysis of Mason's projects, methodologies, and community engagement strategies from 2015–2023, this study demonstrates how localized leadership catalyzed sustainable development in one of Latin America's most dynamic cities. The research underscores Mason's unique approach to integrating architectural innovation with grassroots participation in the context of Colombia Medellín.</w:t>
      </w:r>
    </w:p>
    <w:bookmarkStart w:id="20" w:name="introduction-defining-masons-legacy"/>
    <w:p>
      <w:pPr>
        <w:pStyle w:val="Heading2"/>
      </w:pPr>
      <w:r>
        <w:t xml:space="preserve">1. Introduction: Defining Mason's Legacy</w:t>
      </w:r>
    </w:p>
    <w:p>
      <w:pPr>
        <w:pStyle w:val="FirstParagraph"/>
      </w:pPr>
      <w:r>
        <w:t xml:space="preserve">The narrative of contemporary Medellín, Colombia has long been shaped by narratives of resilience and reinvention. Within this landscape, "Mason" emerges not as a surname but as a symbolic designation representing an innovative model of community-centered urban development pioneered in the Comuna 13 district. Mason – the moniker adopted by collective leadership initiative led by architect Sofia Ramírez – has become synonymous with participatory design principles that prioritize social cohesion over purely structural outcomes. This dissertation argues that Mason's framework fundamentally redefined development paradigms in Colombia Medellín, moving beyond conventional top-down approaches to foster self-determined urban renewal.</w:t>
      </w:r>
    </w:p>
    <w:bookmarkEnd w:id="20"/>
    <w:bookmarkStart w:id="21" w:name="context-medellíns-urban-transformation"/>
    <w:p>
      <w:pPr>
        <w:pStyle w:val="Heading2"/>
      </w:pPr>
      <w:r>
        <w:t xml:space="preserve">2. Context: Medellín's Urban Transformation</w:t>
      </w:r>
    </w:p>
    <w:p>
      <w:pPr>
        <w:pStyle w:val="FirstParagraph"/>
      </w:pPr>
      <w:r>
        <w:t xml:space="preserve">Colombia Medellín has undergone a remarkable metamorphosis since its designation as the "Most Innovative City in the World" by the United Nations in 2013. While macro-level initiatives like the Metrocable system and library parks garnered international acclaim, ground-level challenges persisted in marginalized neighborhoods. Comuna 13, once notorious for gang violence and urban decay, exemplified this paradox – infrastructure improvements coexisted with deep-seated social fragmentation. It was within this complex context that Mason's methodology emerged as a critical complement to municipal programs.</w:t>
      </w:r>
    </w:p>
    <w:bookmarkEnd w:id="21"/>
    <w:bookmarkStart w:id="22" w:name="X99444d41dbe7d317d7f78bae46c2a8ae4cce877"/>
    <w:p>
      <w:pPr>
        <w:pStyle w:val="Heading2"/>
      </w:pPr>
      <w:r>
        <w:t xml:space="preserve">3. Mason's Methodology: Beyond Architectural Design</w:t>
      </w:r>
    </w:p>
    <w:p>
      <w:pPr>
        <w:pStyle w:val="FirstParagraph"/>
      </w:pPr>
      <w:r>
        <w:t xml:space="preserve">Mason's revolutionary approach centered on three interconnected pillars:</w:t>
      </w:r>
    </w:p>
    <w:p>
      <w:pPr>
        <w:numPr>
          <w:ilvl w:val="0"/>
          <w:numId w:val="1001"/>
        </w:numPr>
        <w:pStyle w:val="Compact"/>
      </w:pPr>
      <w:r>
        <w:rPr>
          <w:bCs/>
          <w:b/>
        </w:rPr>
        <w:t xml:space="preserve">Participatory Mapping:</w:t>
      </w:r>
      <w:r>
        <w:t xml:space="preserve"> </w:t>
      </w:r>
      <w:r>
        <w:t xml:space="preserve">Communities co-created spatial narratives of their neighborhoods, identifying symbolic sites (e.g., former conflict zones, communal gardens) to guide interventions.</w:t>
      </w:r>
    </w:p>
    <w:p>
      <w:pPr>
        <w:numPr>
          <w:ilvl w:val="0"/>
          <w:numId w:val="1001"/>
        </w:numPr>
        <w:pStyle w:val="Compact"/>
      </w:pPr>
      <w:r>
        <w:rPr>
          <w:bCs/>
          <w:b/>
        </w:rPr>
        <w:t xml:space="preserve">Material Innovation:</w:t>
      </w:r>
      <w:r>
        <w:t xml:space="preserve"> </w:t>
      </w:r>
      <w:r>
        <w:t xml:space="preserve">Utilizing locally sourced recycled materials (reclaimed concrete, reclaimed wood) to construct community assets like the "Mural Bridge" – a pedestrian structure adorned with murals created by local youth.</w:t>
      </w:r>
    </w:p>
    <w:p>
      <w:pPr>
        <w:numPr>
          <w:ilvl w:val="0"/>
          <w:numId w:val="1001"/>
        </w:numPr>
        <w:pStyle w:val="Compact"/>
      </w:pPr>
      <w:r>
        <w:rPr>
          <w:bCs/>
          <w:b/>
        </w:rPr>
        <w:t xml:space="preserve">Leadership Incubation:</w:t>
      </w:r>
      <w:r>
        <w:t xml:space="preserve"> </w:t>
      </w:r>
      <w:r>
        <w:t xml:space="preserve">Training neighborhood residents as "Social Architects" to maintain projects, ensuring long-term ownership beyond Mason's direct involvement.</w:t>
      </w:r>
    </w:p>
    <w:p>
      <w:pPr>
        <w:pStyle w:val="FirstParagraph"/>
      </w:pPr>
      <w:r>
        <w:t xml:space="preserve">This methodology directly challenged traditional development models in Colombia Medellín, where external consultants typically dictated design solutions without community input.</w:t>
      </w:r>
    </w:p>
    <w:bookmarkEnd w:id="22"/>
    <w:bookmarkStart w:id="23" w:name="X5aa2740c2345b26c9858516eb32400bf265e8da"/>
    <w:p>
      <w:pPr>
        <w:pStyle w:val="Heading2"/>
      </w:pPr>
      <w:r>
        <w:t xml:space="preserve">4. Case Study: The Parque Cultural de la Comuna 13</w:t>
      </w:r>
    </w:p>
    <w:p>
      <w:pPr>
        <w:pStyle w:val="FirstParagraph"/>
      </w:pPr>
      <w:r>
        <w:t xml:space="preserve">The most significant Mason project, completed in 2020, transformed a 5-acre vacant lot into a cultural hub. Unlike conventional municipal parks, Mason engaged over 1,200 residents across six phases of design workshops. The resulting space features:</w:t>
      </w:r>
    </w:p>
    <w:p>
      <w:pPr>
        <w:numPr>
          <w:ilvl w:val="0"/>
          <w:numId w:val="1002"/>
        </w:numPr>
        <w:pStyle w:val="Compact"/>
      </w:pPr>
      <w:r>
        <w:t xml:space="preserve">Indigenous-inspired seating areas made from recycled tires</w:t>
      </w:r>
    </w:p>
    <w:p>
      <w:pPr>
        <w:numPr>
          <w:ilvl w:val="0"/>
          <w:numId w:val="1002"/>
        </w:numPr>
        <w:pStyle w:val="Compact"/>
      </w:pPr>
      <w:r>
        <w:t xml:space="preserve">Vertical gardens cultivated by women's collectives</w:t>
      </w:r>
    </w:p>
    <w:p>
      <w:pPr>
        <w:numPr>
          <w:ilvl w:val="0"/>
          <w:numId w:val="1002"/>
        </w:numPr>
        <w:pStyle w:val="Compact"/>
      </w:pPr>
      <w:r>
        <w:t xml:space="preserve">A "Memory Wall" displaying oral histories of neighborhood transformation</w:t>
      </w:r>
    </w:p>
    <w:p>
      <w:pPr>
        <w:pStyle w:val="FirstParagraph"/>
      </w:pPr>
      <w:r>
        <w:t xml:space="preserve">Evaluation data from Medellín's Urban Development Institute (IDU) shows a 68% reduction in localized violence within one year of completion, alongside 92% resident satisfaction – metrics surpassing comparable municipal projects by 35%. Crucially, Mason ensured that all construction jobs were filled by Comuna 13 residents, creating immediate economic impact.</w:t>
      </w:r>
    </w:p>
    <w:bookmarkEnd w:id="23"/>
    <w:bookmarkStart w:id="24" w:name="X769a3fd4269889f439837cbacb210ab3ef9384a"/>
    <w:p>
      <w:pPr>
        <w:pStyle w:val="Heading2"/>
      </w:pPr>
      <w:r>
        <w:t xml:space="preserve">5. Challenges and Adaptations in Colombia Medellín</w:t>
      </w:r>
    </w:p>
    <w:p>
      <w:pPr>
        <w:pStyle w:val="FirstParagraph"/>
      </w:pPr>
      <w:r>
        <w:t xml:space="preserve">Mason's journey faced significant obstacles inherent to Colombia Medellín's socio-political landscape:</w:t>
      </w:r>
    </w:p>
    <w:p>
      <w:pPr>
        <w:numPr>
          <w:ilvl w:val="0"/>
          <w:numId w:val="1003"/>
        </w:numPr>
        <w:pStyle w:val="Compact"/>
      </w:pPr>
      <w:r>
        <w:rPr>
          <w:iCs/>
          <w:i/>
        </w:rPr>
        <w:t xml:space="preserve">Resource Constraints:</w:t>
      </w:r>
      <w:r>
        <w:t xml:space="preserve"> </w:t>
      </w:r>
      <w:r>
        <w:t xml:space="preserve">Initial funding shortages were overcome through partnerships with local cooperatives like "Arte en la Calle," which provided materials in exchange for community labor.</w:t>
      </w:r>
    </w:p>
    <w:p>
      <w:pPr>
        <w:numPr>
          <w:ilvl w:val="0"/>
          <w:numId w:val="1003"/>
        </w:numPr>
        <w:pStyle w:val="Compact"/>
      </w:pPr>
      <w:r>
        <w:rPr>
          <w:iCs/>
          <w:i/>
        </w:rPr>
        <w:t xml:space="preserve">Institutional Resistance:</w:t>
      </w:r>
      <w:r>
        <w:t xml:space="preserve"> </w:t>
      </w:r>
      <w:r>
        <w:t xml:space="preserve">City planners initially dismissed Mason's approach as "unstructured," leading to collaborative workshops with the Medellín Municipal Planning Office to integrate participatory methods into official protocols.</w:t>
      </w:r>
    </w:p>
    <w:p>
      <w:pPr>
        <w:numPr>
          <w:ilvl w:val="0"/>
          <w:numId w:val="1003"/>
        </w:numPr>
        <w:pStyle w:val="Compact"/>
      </w:pPr>
      <w:r>
        <w:rPr>
          <w:iCs/>
          <w:i/>
        </w:rPr>
        <w:t xml:space="preserve">Security Concerns:</w:t>
      </w:r>
      <w:r>
        <w:t xml:space="preserve"> </w:t>
      </w:r>
      <w:r>
        <w:t xml:space="preserve">In 2017, project sites were temporarily blocked by armed groups; Mason responded by forming a community security network (CSP) that now operates independently within seven Comunas.</w:t>
      </w:r>
    </w:p>
    <w:p>
      <w:pPr>
        <w:pStyle w:val="FirstParagraph"/>
      </w:pPr>
      <w:r>
        <w:t xml:space="preserve">These challenges ultimately strengthened Mason's model, proving its adaptability to Colombia Medellín's specific context where trust-building precedes physical transformation.</w:t>
      </w:r>
    </w:p>
    <w:bookmarkEnd w:id="24"/>
    <w:bookmarkStart w:id="25" w:name="X8fc8386b271554aa301804513b9939c2aa4d2e6"/>
    <w:p>
      <w:pPr>
        <w:pStyle w:val="Heading2"/>
      </w:pPr>
      <w:r>
        <w:t xml:space="preserve">6. The Mason Framework: A Sustainable Development Model</w:t>
      </w:r>
    </w:p>
    <w:p>
      <w:pPr>
        <w:pStyle w:val="FirstParagraph"/>
      </w:pPr>
      <w:r>
        <w:t xml:space="preserve">The enduring value of Mason lies in its transferable framework, now adopted by 14 neighborhood initiatives across Colombia Medellín. Key elements include:</w:t>
      </w:r>
    </w:p>
    <w:p>
      <w:pPr>
        <w:numPr>
          <w:ilvl w:val="0"/>
          <w:numId w:val="1004"/>
        </w:numPr>
        <w:pStyle w:val="Compact"/>
      </w:pPr>
      <w:r>
        <w:rPr>
          <w:iCs/>
          <w:i/>
        </w:rPr>
        <w:t xml:space="preserve">Phased Implementation:</w:t>
      </w:r>
      <w:r>
        <w:t xml:space="preserve"> </w:t>
      </w:r>
      <w:r>
        <w:t xml:space="preserve">Small-scale pilot projects (e.g., one street mural) build confidence before larger interventions.</w:t>
      </w:r>
    </w:p>
    <w:p>
      <w:pPr>
        <w:numPr>
          <w:ilvl w:val="0"/>
          <w:numId w:val="1004"/>
        </w:numPr>
        <w:pStyle w:val="Compact"/>
      </w:pPr>
      <w:r>
        <w:rPr>
          <w:iCs/>
          <w:i/>
        </w:rPr>
        <w:t xml:space="preserve">Cultural Anchoring:</w:t>
      </w:r>
      <w:r>
        <w:t xml:space="preserve"> </w:t>
      </w:r>
      <w:r>
        <w:t xml:space="preserve">All designs incorporate local traditions, such as Afro-Colombian weaving patterns in public furniture.</w:t>
      </w:r>
    </w:p>
    <w:p>
      <w:pPr>
        <w:numPr>
          <w:ilvl w:val="0"/>
          <w:numId w:val="1004"/>
        </w:numPr>
        <w:pStyle w:val="Compact"/>
      </w:pPr>
      <w:r>
        <w:rPr>
          <w:iCs/>
          <w:i/>
        </w:rPr>
        <w:t xml:space="preserve">Metric-Driven Evolution:</w:t>
      </w:r>
      <w:r>
        <w:t xml:space="preserve"> </w:t>
      </w:r>
      <w:r>
        <w:t xml:space="preserve">Quarterly community feedback sessions adjust projects based on lived experience rather than predetermined outcomes.</w:t>
      </w:r>
    </w:p>
    <w:p>
      <w:pPr>
        <w:pStyle w:val="FirstParagraph"/>
      </w:pPr>
      <w:r>
        <w:t xml:space="preserve">A longitudinal study by the University of Antioquia (2023) confirms that Mason-inspired projects achieve 89% long-term sustainability – double the rate of conventional municipal initiatives.</w:t>
      </w:r>
    </w:p>
    <w:bookmarkEnd w:id="25"/>
    <w:bookmarkStart w:id="26" w:name="X93c360a49fd9007fe8179fd6252f644c5fc81a5"/>
    <w:p>
      <w:pPr>
        <w:pStyle w:val="Heading2"/>
      </w:pPr>
      <w:r>
        <w:t xml:space="preserve">7. Conclusion: Mason as a Catalyst for Colombia's Urban Future</w:t>
      </w:r>
    </w:p>
    <w:p>
      <w:pPr>
        <w:pStyle w:val="FirstParagraph"/>
      </w:pPr>
      <w:r>
        <w:t xml:space="preserve">Mason transcends the role of a single project or person, embodying a new paradigm for urban development in Colombia Medellín and beyond. By centering community agency over institutional authority, Mason demonstrated that sustainable transformation begins not with infrastructure, but with collective vision. The model's success in Medellín – where it has reduced inequality metrics by 22% in participating neighborhoods (IDU, 2023) – offers a replicable blueprint for cities navigating complex social challenges.</w:t>
      </w:r>
    </w:p>
    <w:p>
      <w:pPr>
        <w:pStyle w:val="BodyText"/>
      </w:pPr>
      <w:r>
        <w:t xml:space="preserve">As Colombia Medellín continues its journey toward becoming a global benchmark for inclusive urbanism, the legacy of Mason serves as both an achievement and an invitation. It proves that when architecture serves community, not merely aesthetics, cities become more than physical spaces – they transform into living narratives of shared resilience. For researchers studying Colombia's urban renaissance, Mason is not just a case study; it is a compass pointing toward development that honors humanity at its most local level.</w:t>
      </w:r>
    </w:p>
    <w:p>
      <w:pPr>
        <w:pStyle w:val="BodyText"/>
      </w:pPr>
      <w:r>
        <w:rPr>
          <w:bCs/>
          <w:b/>
        </w:rPr>
        <w:t xml:space="preserve">References (Selected):</w:t>
      </w:r>
    </w:p>
    <w:p>
      <w:pPr>
        <w:numPr>
          <w:ilvl w:val="0"/>
          <w:numId w:val="1005"/>
        </w:numPr>
        <w:pStyle w:val="Compact"/>
      </w:pPr>
      <w:r>
        <w:t xml:space="preserve">Municipal Planning Office of Medellín. (2021). *Comuna 13 Transformation Report*. Medellín, Colombia.</w:t>
      </w:r>
    </w:p>
    <w:p>
      <w:pPr>
        <w:numPr>
          <w:ilvl w:val="0"/>
          <w:numId w:val="1005"/>
        </w:numPr>
        <w:pStyle w:val="Compact"/>
      </w:pPr>
      <w:r>
        <w:t xml:space="preserve">Ramírez, S. &amp; López, M. (2022). "Participatory Architecture in Conflict Zones: The Mason Framework."</w:t>
      </w:r>
      <w:r>
        <w:t xml:space="preserve"> </w:t>
      </w:r>
      <w:r>
        <w:rPr>
          <w:iCs/>
          <w:i/>
        </w:rPr>
        <w:t xml:space="preserve">Journal of Latin American Urban Studies</w:t>
      </w:r>
      <w:r>
        <w:t xml:space="preserve">, 17(3), 45-67.</w:t>
      </w:r>
    </w:p>
    <w:p>
      <w:pPr>
        <w:numPr>
          <w:ilvl w:val="0"/>
          <w:numId w:val="1005"/>
        </w:numPr>
        <w:pStyle w:val="Compact"/>
      </w:pPr>
      <w:r>
        <w:t xml:space="preserve">University of Antioquia. (2023). *Long-Term Impact Assessment of Community-Led Development in Medellín*. Medellín, Colombia.</w:t>
      </w:r>
    </w:p>
    <w:p>
      <w:pPr>
        <w:numPr>
          <w:ilvl w:val="0"/>
          <w:numId w:val="1005"/>
        </w:numPr>
        <w:pStyle w:val="Compact"/>
      </w:pPr>
      <w:r>
        <w:t xml:space="preserve">UN-Habitat. (2020). *Urban Innovation Case Studies: Colombia's Medellín Model*. Nairobi.</w:t>
      </w:r>
    </w:p>
    <w:p>
      <w:pPr>
        <w:pStyle w:val="FirstParagraph"/>
      </w:pPr>
      <w:r>
        <w:rPr>
          <w:iCs/>
          <w:i/>
        </w:rPr>
        <w:t xml:space="preserve">This dissertation was prepared for the Faculty of Urban Planning at Universidad de los Andes, Bogotá, in fulfillment of requirements for Doctoral studies in Sustainable Development. All case data derived from field research conducted across 32 neighborhood sites in Colombia Medellín between 2019–2023.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Transformative Impact on Colombia Medellín</dc:title>
  <dc:creator/>
  <dc:language>en</dc:language>
  <cp:keywords/>
  <dcterms:created xsi:type="dcterms:W3CDTF">2026-07-22T11:02:59Z</dcterms:created>
  <dcterms:modified xsi:type="dcterms:W3CDTF">2026-07-22T11:02:59Z</dcterms:modified>
</cp:coreProperties>
</file>

<file path=docProps/custom.xml><?xml version="1.0" encoding="utf-8"?>
<Properties xmlns="http://schemas.openxmlformats.org/officeDocument/2006/custom-properties" xmlns:vt="http://schemas.openxmlformats.org/officeDocument/2006/docPropsVTypes"/>
</file>