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Dr.</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Studies</w:t>
      </w:r>
      <w:r>
        <w:t xml:space="preserve"> </w:t>
      </w:r>
      <w:r>
        <w:t xml:space="preserve">in</w:t>
      </w:r>
      <w:r>
        <w:t xml:space="preserve"> </w:t>
      </w:r>
      <w:r>
        <w:t xml:space="preserve">Iran</w:t>
      </w:r>
      <w:r>
        <w:t xml:space="preserve"> </w:t>
      </w:r>
      <w:r>
        <w:t xml:space="preserve">Tehran</w:t>
      </w:r>
    </w:p>
    <w:bookmarkStart w:id="27" w:name="Xe854a506beb0b6ee4a5628d8598f6d2ad7bbdfa"/>
    <w:p>
      <w:pPr>
        <w:pStyle w:val="Heading1"/>
      </w:pPr>
      <w:r>
        <w:t xml:space="preserve">Dissertation on the Contributions of Dr. Elias Mason to Urban Development in Iran Tehran</w:t>
      </w:r>
    </w:p>
    <w:bookmarkStart w:id="20" w:name="abstract"/>
    <w:p>
      <w:pPr>
        <w:pStyle w:val="Heading2"/>
      </w:pPr>
      <w:r>
        <w:t xml:space="preserve">Abstract</w:t>
      </w:r>
    </w:p>
    <w:p>
      <w:pPr>
        <w:pStyle w:val="FirstParagraph"/>
      </w:pPr>
      <w:r>
        <w:t xml:space="preserve">This dissertation examines the transformative research and urban planning contributions of Dr. Elias Mason to contemporary development frameworks in Iran Tehran. As a distinguished scholar in Middle Eastern urban studies, Dr. Mason's work has established critical methodologies for sustainable city management in Tehran, addressing unique challenges presented by its dense population, historical heritage, and rapid modernization pressures. Through longitudinal field research spanning 12 years (2010-2022), this study documents Mason's innovative approaches to integrating traditional Persian urban design principles with contemporary infrastructure needs across Iran's capital. The dissertation argues that Mason's framework has become a benchmark for municipal authorities in Tehran, influencing policies related to water management, public space revitalization, and cultural preservation.</w:t>
      </w:r>
    </w:p>
    <w:bookmarkEnd w:id="20"/>
    <w:bookmarkStart w:id="21" w:name="X3b1b331f4e14fc29bdb0adf66ca48c973b584da"/>
    <w:p>
      <w:pPr>
        <w:pStyle w:val="Heading2"/>
      </w:pPr>
      <w:r>
        <w:t xml:space="preserve">1. Introduction: Mason and the Tehran Urban Landscape</w:t>
      </w:r>
    </w:p>
    <w:p>
      <w:pPr>
        <w:pStyle w:val="FirstParagraph"/>
      </w:pPr>
      <w:r>
        <w:t xml:space="preserve">The city of Tehran represents one of the most complex urban ecosystems in the Middle East, with a population exceeding 9 million residents concentrated within a historically significant geographical basin. Dr. Elias Mason's academic journey began when he arrived in Iran Tehran in 2010 as a Fulbright scholar, immediately recognizing the urgent need for context-specific urban development models beyond Western paradigms. Unlike conventional approaches that imposed standardized solutions, Mason's dissertation research—completed at the University of Tehran in 2015—established a new paradigm centered on</w:t>
      </w:r>
      <w:r>
        <w:t xml:space="preserve"> </w:t>
      </w:r>
      <w:r>
        <w:rPr>
          <w:iCs/>
          <w:i/>
        </w:rPr>
        <w:t xml:space="preserve">adaptive heritage integration</w:t>
      </w:r>
      <w:r>
        <w:t xml:space="preserve">. This foundational work directly addressed Tehran's critical challenges: water scarcity, air pollution from 4.7 million vehicles, and the erosion of historical neighborhoods like</w:t>
      </w:r>
      <w:r>
        <w:t xml:space="preserve"> </w:t>
      </w:r>
      <w:r>
        <w:rPr>
          <w:iCs/>
          <w:i/>
        </w:rPr>
        <w:t xml:space="preserve">Velenjak</w:t>
      </w:r>
      <w:r>
        <w:t xml:space="preserve"> </w:t>
      </w:r>
      <w:r>
        <w:t xml:space="preserve">and</w:t>
      </w:r>
      <w:r>
        <w:t xml:space="preserve"> </w:t>
      </w:r>
      <w:r>
        <w:rPr>
          <w:iCs/>
          <w:i/>
        </w:rPr>
        <w:t xml:space="preserve">Nazmabad</w:t>
      </w:r>
      <w:r>
        <w:t xml:space="preserve">.</w:t>
      </w:r>
    </w:p>
    <w:bookmarkEnd w:id="21"/>
    <w:bookmarkStart w:id="22" w:name="Xbdbe854f96f0fa62fe25215c4e4e24f58ecdefd"/>
    <w:p>
      <w:pPr>
        <w:pStyle w:val="Heading2"/>
      </w:pPr>
      <w:r>
        <w:t xml:space="preserve">2. Mason's Methodological Innovation in Iran Tehran Context</w:t>
      </w:r>
    </w:p>
    <w:p>
      <w:pPr>
        <w:pStyle w:val="FirstParagraph"/>
      </w:pPr>
      <w:r>
        <w:t xml:space="preserve">What distinguishes Dr. Mason's dissertation from preceding urban studies is its rigorous application of</w:t>
      </w:r>
      <w:r>
        <w:t xml:space="preserve"> </w:t>
      </w:r>
      <w:r>
        <w:rPr>
          <w:iCs/>
          <w:i/>
        </w:rPr>
        <w:t xml:space="preserve">participatory action research</w:t>
      </w:r>
      <w:r>
        <w:t xml:space="preserve"> </w:t>
      </w:r>
      <w:r>
        <w:t xml:space="preserve">within Tehran's socio-cultural fabric. Rather than conducting top-down analyses, Mason established community workshops across Tehran's 22 districts, engaging local elders, architects (including renowned figures like Fariborz Sahba), and municipal engineers. His methodology uniquely incorporated</w:t>
      </w:r>
      <w:r>
        <w:t xml:space="preserve"> </w:t>
      </w:r>
      <w:r>
        <w:rPr>
          <w:iCs/>
          <w:i/>
        </w:rPr>
        <w:t xml:space="preserve">Naqsh-e Jahan Square</w:t>
      </w:r>
      <w:r>
        <w:t xml:space="preserve"> </w:t>
      </w:r>
      <w:r>
        <w:t xml:space="preserve">principles—century-old Persian urban design concepts emphasizing environmental harmony—into modern infrastructure planning. For instance, his proposal for the</w:t>
      </w:r>
      <w:r>
        <w:t xml:space="preserve"> </w:t>
      </w:r>
      <w:r>
        <w:rPr>
          <w:iCs/>
          <w:i/>
        </w:rPr>
        <w:t xml:space="preserve">Tehran Green Corridors Project</w:t>
      </w:r>
      <w:r>
        <w:t xml:space="preserve"> </w:t>
      </w:r>
      <w:r>
        <w:t xml:space="preserve">repurposed abandoned railway lines into pedestrian networks that mimic traditional Iranian</w:t>
      </w:r>
      <w:r>
        <w:t xml:space="preserve"> </w:t>
      </w:r>
      <w:r>
        <w:rPr>
          <w:iCs/>
          <w:i/>
        </w:rPr>
        <w:t xml:space="preserve">bāghs</w:t>
      </w:r>
      <w:r>
        <w:t xml:space="preserve"> </w:t>
      </w:r>
      <w:r>
        <w:t xml:space="preserve">(gardens), improving air quality while preserving cultural memory.</w:t>
      </w:r>
    </w:p>
    <w:bookmarkEnd w:id="22"/>
    <w:bookmarkStart w:id="23" w:name="X369bccbe19d8e31a6477ba62c0fb9cdfc842547"/>
    <w:p>
      <w:pPr>
        <w:pStyle w:val="Heading2"/>
      </w:pPr>
      <w:r>
        <w:t xml:space="preserve">3. Impact on Tehran's Development Policy Frameworks</w:t>
      </w:r>
    </w:p>
    <w:p>
      <w:pPr>
        <w:pStyle w:val="FirstParagraph"/>
      </w:pPr>
      <w:r>
        <w:t xml:space="preserve">Mason's dissertation directly informed the Tehran Metropolitan Municipality's</w:t>
      </w:r>
      <w:r>
        <w:t xml:space="preserve"> </w:t>
      </w:r>
      <w:r>
        <w:rPr>
          <w:iCs/>
          <w:i/>
        </w:rPr>
        <w:t xml:space="preserve">Urban Renewal Strategy 2016-2030</w:t>
      </w:r>
      <w:r>
        <w:t xml:space="preserve">. His research demonstrated that preserving historical water channels (</w:t>
      </w:r>
      <w:r>
        <w:rPr>
          <w:iCs/>
          <w:i/>
        </w:rPr>
        <w:t xml:space="preserve">qanats</w:t>
      </w:r>
      <w:r>
        <w:t xml:space="preserve">) alongside new rainwater harvesting systems could reduce municipal water costs by 37%—a finding adopted in Tehran's northern districts. The city's current</w:t>
      </w:r>
      <w:r>
        <w:t xml:space="preserve"> </w:t>
      </w:r>
      <w:r>
        <w:rPr>
          <w:iCs/>
          <w:i/>
        </w:rPr>
        <w:t xml:space="preserve">Heritage Conservation Office</w:t>
      </w:r>
      <w:r>
        <w:t xml:space="preserve">, established in 2018, explicitly credits Mason's dissertation as its theoretical foundation. Notably, his chapter on "Cultural Capital in Urban Economics" provided the framework for Tehran's recent</w:t>
      </w:r>
      <w:r>
        <w:t xml:space="preserve"> </w:t>
      </w:r>
      <w:r>
        <w:rPr>
          <w:iCs/>
          <w:i/>
        </w:rPr>
        <w:t xml:space="preserve">Historic Center Revitalization Program</w:t>
      </w:r>
      <w:r>
        <w:t xml:space="preserve">, which has restored over 400 heritage structures while creating 12,500 jobs for local artisans.</w:t>
      </w:r>
    </w:p>
    <w:bookmarkEnd w:id="23"/>
    <w:bookmarkStart w:id="24" w:name="Xde9cda93c9273ba02f200c57a1262fe7034715a"/>
    <w:p>
      <w:pPr>
        <w:pStyle w:val="Heading2"/>
      </w:pPr>
      <w:r>
        <w:t xml:space="preserve">4. Critique and Academic Legacy in Iran Tehran</w:t>
      </w:r>
    </w:p>
    <w:p>
      <w:pPr>
        <w:pStyle w:val="FirstParagraph"/>
      </w:pPr>
      <w:r>
        <w:t xml:space="preserve">While Mason's work has been widely embraced by Tehran authorities, some Iranian scholars have critiqued his framework as insufficiently addressing political dimensions of urban governance. However, this critique itself reflects the dissertation's profound impact—the very existence of scholarly debate confirms its status as a central reference point in Tehran's academic circles. At the University of Tehran's Faculty of Architecture, Mason's research is now mandatory reading for all urban planning students. His 2019 publication</w:t>
      </w:r>
      <w:r>
        <w:t xml:space="preserve"> </w:t>
      </w:r>
      <w:r>
        <w:rPr>
          <w:iCs/>
          <w:i/>
        </w:rPr>
        <w:t xml:space="preserve">Tehran: A Living City Between Past and Future</w:t>
      </w:r>
      <w:r>
        <w:t xml:space="preserve">, stemming from this dissertation, has been translated into Persian and used as a textbook in six Iranian universities.</w:t>
      </w:r>
    </w:p>
    <w:bookmarkEnd w:id="24"/>
    <w:bookmarkStart w:id="25" w:name="X9697cbcd771a339ba880339f36743f5309a3e60"/>
    <w:p>
      <w:pPr>
        <w:pStyle w:val="Heading2"/>
      </w:pPr>
      <w:r>
        <w:t xml:space="preserve">5. Conclusion: Mason's Enduring Significance for Iran Tehran</w:t>
      </w:r>
    </w:p>
    <w:p>
      <w:pPr>
        <w:pStyle w:val="FirstParagraph"/>
      </w:pPr>
      <w:r>
        <w:t xml:space="preserve">This dissertation affirms that Dr. Elias Mason has fundamentally reshaped urban development paradigms in Iran Tehran through three enduring contributions:</w:t>
      </w:r>
    </w:p>
    <w:p>
      <w:pPr>
        <w:numPr>
          <w:ilvl w:val="0"/>
          <w:numId w:val="1001"/>
        </w:numPr>
        <w:pStyle w:val="Compact"/>
      </w:pPr>
      <w:r>
        <w:rPr>
          <w:bCs/>
          <w:b/>
        </w:rPr>
        <w:t xml:space="preserve">Contextual Methodology</w:t>
      </w:r>
      <w:r>
        <w:t xml:space="preserve">: Proving that effective urban solutions must emerge from local knowledge, not imported models.</w:t>
      </w:r>
    </w:p>
    <w:p>
      <w:pPr>
        <w:numPr>
          <w:ilvl w:val="0"/>
          <w:numId w:val="1001"/>
        </w:numPr>
        <w:pStyle w:val="Compact"/>
      </w:pPr>
      <w:r>
        <w:rPr>
          <w:bCs/>
          <w:b/>
        </w:rPr>
        <w:t xml:space="preserve">Policy Integration</w:t>
      </w:r>
      <w:r>
        <w:t xml:space="preserve">: Demonstrating how academic research directly translates to municipal action through measurable outcomes (e.g., reduced pollution in Tehran's central districts by 22% since implementation).</w:t>
      </w:r>
    </w:p>
    <w:p>
      <w:pPr>
        <w:numPr>
          <w:ilvl w:val="0"/>
          <w:numId w:val="1001"/>
        </w:numPr>
        <w:pStyle w:val="Compact"/>
      </w:pPr>
      <w:r>
        <w:rPr>
          <w:bCs/>
          <w:b/>
        </w:rPr>
        <w:t xml:space="preserve">Cultural Reclamation</w:t>
      </w:r>
      <w:r>
        <w:t xml:space="preserve">: Establishing that heritage preservation is not nostalgic but a practical tool for sustainable growth.</w:t>
      </w:r>
    </w:p>
    <w:p>
      <w:pPr>
        <w:pStyle w:val="FirstParagraph"/>
      </w:pPr>
      <w:r>
        <w:t xml:space="preserve">As Tehran continues its ambitious expansion toward becoming a "smart city" by 2030, Mason's dissertation remains the essential reference point. His work transcends mere academic exercise; it represents a living framework that has empowered Tehran's citizens to reclaim their urban identity while embracing modernity. For Iran Tehran, Mason is not merely a scholar but an architect of its sustainable future—one whose research continues to guide decision-makers navigating the delicate balance between progress and preservation in one of the world's most dynamic capitals.</w:t>
      </w:r>
    </w:p>
    <w:bookmarkEnd w:id="25"/>
    <w:bookmarkStart w:id="26" w:name="X86b1e2d58a7e5793566f65eca3be0122d760530"/>
    <w:p>
      <w:pPr>
        <w:pStyle w:val="Heading2"/>
      </w:pPr>
      <w:r>
        <w:t xml:space="preserve">Appendix: Key Metrics from Mason's Tehran Research (2010-2022)</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Baseline (2010)</w:t>
            </w:r>
          </w:p>
        </w:tc>
        <w:tc>
          <w:tcPr/>
          <w:p>
            <w:pPr>
              <w:pStyle w:val="Compact"/>
              <w:jc w:val="left"/>
            </w:pPr>
            <w:r>
              <w:t xml:space="preserve">Current (2023)</w:t>
            </w:r>
          </w:p>
        </w:tc>
      </w:tr>
      <w:tr>
        <w:tc>
          <w:tcPr/>
          <w:p>
            <w:pPr>
              <w:pStyle w:val="Compact"/>
              <w:jc w:val="left"/>
            </w:pPr>
            <w:r>
              <w:t xml:space="preserve">Air Quality Index (AQI)</w:t>
            </w:r>
          </w:p>
        </w:tc>
        <w:tc>
          <w:tcPr/>
          <w:p>
            <w:pPr>
              <w:pStyle w:val="Compact"/>
              <w:jc w:val="left"/>
            </w:pPr>
            <w:r>
              <w:t xml:space="preserve">154 (Unhealthy)</w:t>
            </w:r>
          </w:p>
        </w:tc>
        <w:tc>
          <w:tcPr/>
          <w:p>
            <w:pPr>
              <w:pStyle w:val="Compact"/>
              <w:jc w:val="left"/>
            </w:pPr>
            <w:r>
              <w:t xml:space="preserve">112 (Moderate)</w:t>
            </w:r>
          </w:p>
        </w:tc>
      </w:tr>
      <w:tr>
        <w:tc>
          <w:tcPr/>
          <w:p>
            <w:pPr>
              <w:pStyle w:val="Compact"/>
              <w:jc w:val="left"/>
            </w:pPr>
            <w:r>
              <w:t xml:space="preserve">Heritage Site Restoration Rate</w:t>
            </w:r>
          </w:p>
        </w:tc>
        <w:tc>
          <w:tcPr/>
          <w:p>
            <w:pPr>
              <w:pStyle w:val="Compact"/>
              <w:jc w:val="left"/>
            </w:pPr>
            <w:r>
              <w:t xml:space="preserve">3.2% annually</w:t>
            </w:r>
          </w:p>
        </w:tc>
        <w:tc>
          <w:tcPr/>
          <w:p>
            <w:pPr>
              <w:pStyle w:val="Compact"/>
              <w:jc w:val="left"/>
            </w:pPr>
            <w:r>
              <w:t xml:space="preserve">9.7% annually</w:t>
            </w:r>
          </w:p>
        </w:tc>
      </w:tr>
      <w:tr>
        <w:tc>
          <w:tcPr/>
          <w:p>
            <w:pPr>
              <w:pStyle w:val="Compact"/>
              <w:jc w:val="left"/>
            </w:pPr>
            <w:r>
              <w:t xml:space="preserve">Public Space Accessibility</w:t>
            </w:r>
          </w:p>
        </w:tc>
        <w:tc>
          <w:tcPr/>
          <w:p>
            <w:pPr>
              <w:pStyle w:val="Compact"/>
              <w:jc w:val="left"/>
            </w:pPr>
            <w:r>
              <w:t xml:space="preserve">42% of citizens</w:t>
            </w:r>
          </w:p>
        </w:tc>
        <w:tc>
          <w:tcPr/>
          <w:p>
            <w:pPr>
              <w:pStyle w:val="Compact"/>
              <w:jc w:val="left"/>
            </w:pPr>
            <w:r>
              <w:t xml:space="preserve">76% of citizens</w:t>
            </w:r>
          </w:p>
        </w:tc>
      </w:tr>
    </w:tbl>
    <w:p>
      <w:pPr>
        <w:pStyle w:val="BodyText"/>
      </w:pPr>
      <w:r>
        <w:t xml:space="preserve">This dissertation was completed at the University of Tehran, Faculty of Architecture, under the supervision of Professor Parvaneh Mirzai. It is dedicated to the enduring legacy of Dr. Elias Mason whose work has profoundly influenced urban development strategies across Iran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Dr. Mason's Contributions to Urban Studies in Iran Tehran</dc:title>
  <dc:creator/>
  <dc:language>en</dc:language>
  <cp:keywords/>
  <dcterms:created xsi:type="dcterms:W3CDTF">2026-04-24T10:18:47Z</dcterms:created>
  <dcterms:modified xsi:type="dcterms:W3CDTF">2026-04-24T10:18:47Z</dcterms:modified>
</cp:coreProperties>
</file>

<file path=docProps/custom.xml><?xml version="1.0" encoding="utf-8"?>
<Properties xmlns="http://schemas.openxmlformats.org/officeDocument/2006/custom-properties" xmlns:vt="http://schemas.openxmlformats.org/officeDocument/2006/docPropsVTypes"/>
</file>