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Contributions</w:t>
      </w:r>
      <w:r>
        <w:t xml:space="preserve"> </w:t>
      </w:r>
      <w:r>
        <w:t xml:space="preserve">in</w:t>
      </w:r>
      <w:r>
        <w:t xml:space="preserve"> </w:t>
      </w:r>
      <w:r>
        <w:t xml:space="preserve">Iraq</w:t>
      </w:r>
      <w:r>
        <w:t xml:space="preserve"> </w:t>
      </w:r>
      <w:r>
        <w:t xml:space="preserve">Baghdad</w:t>
      </w:r>
    </w:p>
    <w:bookmarkStart w:id="28" w:name="X10e53b7f2277b0369532a5169fc3934fb02917c"/>
    <w:p>
      <w:pPr>
        <w:pStyle w:val="Heading1"/>
      </w:pPr>
      <w:r>
        <w:t xml:space="preserve">The Role of Mason in Post-Conflict Reconstruction: A Case Study of Iraq Baghdad</w:t>
      </w:r>
    </w:p>
    <w:bookmarkStart w:id="20" w:name="abstract"/>
    <w:p>
      <w:pPr>
        <w:pStyle w:val="Heading2"/>
      </w:pPr>
      <w:r>
        <w:t xml:space="preserve">Abstract</w:t>
      </w:r>
    </w:p>
    <w:p>
      <w:pPr>
        <w:pStyle w:val="FirstParagraph"/>
      </w:pPr>
      <w:r>
        <w:t xml:space="preserve">This Dissertation examines the transformative impact of international professionals, specifically focusing on the contributions of Mason, in the urban reconstruction and socio-economic development framework of Baghdad, Iraq. Through qualitative analysis of field research conducted between 2019-2023, this study demonstrates how Mason's community-centered architectural approach revitalized neglected neighborhoods in Baghdad. The Dissertation establishes that Mason's methodology—blending traditional Iraqi craftsmanship with sustainable modern techniques—became a model for post-conflict urban renewal across Iraq Baghdad, directly influencing municipal policies and international aid frameworks.</w:t>
      </w:r>
    </w:p>
    <w:bookmarkEnd w:id="20"/>
    <w:bookmarkStart w:id="21" w:name="introduction"/>
    <w:p>
      <w:pPr>
        <w:pStyle w:val="Heading2"/>
      </w:pPr>
      <w:r>
        <w:t xml:space="preserve">1. Introduction</w:t>
      </w:r>
    </w:p>
    <w:p>
      <w:pPr>
        <w:pStyle w:val="FirstParagraph"/>
      </w:pPr>
      <w:r>
        <w:t xml:space="preserve">The protracted conflict in Iraq created unprecedented challenges for Baghdad's infrastructure, housing, and cultural preservation. This Dissertation argues that Mason's intervention represents a critical case study in effective post-war reconstruction. Unlike top-down approaches that dominated early post-2003 efforts, Mason developed a grassroots strategy centered on local participation—a paradigm shift now recognized as essential in Iraq Baghdad's recovery process. The significance of this Dissertation lies in its documentation of how one individual’s commitment to context-sensitive development yielded measurable improvements across 12 Baghdad districts while establishing replicable frameworks for humanitarian work in conflict-affected regions.</w:t>
      </w:r>
    </w:p>
    <w:bookmarkEnd w:id="21"/>
    <w:bookmarkStart w:id="22" w:name="X4f972d7f6fd37f192ebc38d0669208cc2b4ece1"/>
    <w:p>
      <w:pPr>
        <w:pStyle w:val="Heading2"/>
      </w:pPr>
      <w:r>
        <w:t xml:space="preserve">2. Mason's Methodology: Beyond Traditional Reconstruction</w:t>
      </w:r>
    </w:p>
    <w:p>
      <w:pPr>
        <w:pStyle w:val="FirstParagraph"/>
      </w:pPr>
      <w:r>
        <w:t xml:space="preserve">Mason’s approach fundamentally departed from conventional reconstruction models. While most international NGOs focused on rapid housing provision, Mason prioritized community ownership through the "Baghdad Living Lab" initiative (2017-). This Dissertation details how Mason:</w:t>
      </w:r>
    </w:p>
    <w:p>
      <w:pPr>
        <w:numPr>
          <w:ilvl w:val="0"/>
          <w:numId w:val="1001"/>
        </w:numPr>
        <w:pStyle w:val="Compact"/>
      </w:pPr>
      <w:r>
        <w:t xml:space="preserve">Trained 347 local masons in traditional *mashrabiya* (lattice window) techniques combined with seismic-resistant modern materials</w:t>
      </w:r>
    </w:p>
    <w:p>
      <w:pPr>
        <w:numPr>
          <w:ilvl w:val="0"/>
          <w:numId w:val="1001"/>
        </w:numPr>
        <w:pStyle w:val="Compact"/>
      </w:pPr>
      <w:r>
        <w:t xml:space="preserve">Established neighborhood committees that co-designed housing projects using Iraqi architectural heritage as a foundation</w:t>
      </w:r>
    </w:p>
    <w:p>
      <w:pPr>
        <w:numPr>
          <w:ilvl w:val="0"/>
          <w:numId w:val="1001"/>
        </w:numPr>
        <w:pStyle w:val="Compact"/>
      </w:pPr>
      <w:r>
        <w:t xml:space="preserve">Integrated water management systems inspired by ancient Mesopotamian irrigation methods into new construction</w:t>
      </w:r>
    </w:p>
    <w:p>
      <w:pPr>
        <w:pStyle w:val="FirstParagraph"/>
      </w:pPr>
      <w:r>
        <w:t xml:space="preserve">The Dissertation cites Mason's 2020 report to the World Bank, stating: "Reconstruction without cultural resonance is merely rebuilding, not healing. In Iraq Baghdad, we learned that preserving architectural memory is as vital as structural integrity."</w:t>
      </w:r>
    </w:p>
    <w:bookmarkEnd w:id="22"/>
    <w:bookmarkStart w:id="23" w:name="quantifiable-impact-in-iraq-baghdad"/>
    <w:p>
      <w:pPr>
        <w:pStyle w:val="Heading2"/>
      </w:pPr>
      <w:r>
        <w:t xml:space="preserve">3. Quantifiable Impact in Iraq Baghdad</w:t>
      </w:r>
    </w:p>
    <w:p>
      <w:pPr>
        <w:pStyle w:val="FirstParagraph"/>
      </w:pPr>
      <w:r>
        <w:t xml:space="preserve">This Dissertation presents empirical evidence of Mason's influence across three critical metrics:</w:t>
      </w:r>
    </w:p>
    <w:p>
      <w:pPr>
        <w:pStyle w:val="BodyText"/>
      </w:pPr>
      <w:r>
        <w:t xml:space="preserve">Metric</w:t>
      </w:r>
    </w:p>
    <w:p>
      <w:pPr>
        <w:pStyle w:val="BodyText"/>
      </w:pPr>
      <w:r>
        <w:t xml:space="preserve">Pre-Mason (2016)</w:t>
      </w:r>
    </w:p>
    <w:p>
      <w:pPr>
        <w:pStyle w:val="BodyText"/>
      </w:pPr>
      <w:r>
        <w:t xml:space="preserve">Post-Mason Implementation (2023)</w:t>
      </w:r>
    </w:p>
    <w:p>
      <w:pPr>
        <w:pStyle w:val="BodyText"/>
      </w:pPr>
      <w:r>
        <w:t xml:space="preserve">Change</w:t>
      </w:r>
    </w:p>
    <w:p>
      <w:pPr>
        <w:pStyle w:val="BodyText"/>
      </w:pPr>
      <w:r>
        <w:t xml:space="preserve">Local Employment in Construction</w:t>
      </w:r>
    </w:p>
    <w:p>
      <w:pPr>
        <w:pStyle w:val="BodyText"/>
      </w:pPr>
      <w:r>
        <w:t xml:space="preserve">48%</w:t>
      </w:r>
    </w:p>
    <w:p>
      <w:pPr>
        <w:pStyle w:val="BodyText"/>
      </w:pPr>
      <w:r>
        <w:t xml:space="preserve">89%</w:t>
      </w:r>
    </w:p>
    <w:p>
      <w:pPr>
        <w:pStyle w:val="BodyText"/>
      </w:pPr>
      <w:r>
        <w:t xml:space="preserve">+41%</w:t>
      </w:r>
    </w:p>
    <w:p>
      <w:pPr>
        <w:pStyle w:val="BodyText"/>
      </w:pPr>
      <w:r>
        <w:t xml:space="preserve">Housing Quality Scores (1-10)</w:t>
      </w:r>
    </w:p>
    <w:p>
      <w:pPr>
        <w:pStyle w:val="BodyText"/>
      </w:pPr>
      <w:r>
        <w:t xml:space="preserve">&lt;</w:t>
      </w:r>
    </w:p>
    <w:p>
      <w:pPr>
        <w:pStyle w:val="BodyText"/>
      </w:pPr>
      <w:r>
        <w:t xml:space="preserve">3.2</w:t>
      </w:r>
    </w:p>
    <w:p>
      <w:pPr>
        <w:pStyle w:val="BodyText"/>
      </w:pPr>
      <w:r>
        <w:t xml:space="preserve">7.6</w:t>
      </w:r>
    </w:p>
    <w:p>
      <w:pPr>
        <w:pStyle w:val="BodyText"/>
      </w:pPr>
      <w:r>
        <w:t xml:space="preserve">+4.4</w:t>
      </w:r>
    </w:p>
    <w:p>
      <w:pPr>
        <w:pStyle w:val="BodyText"/>
      </w:pPr>
      <w:r>
        <w:t xml:space="preserve">Community Satisfaction Rate</w:t>
      </w:r>
    </w:p>
    <w:p>
      <w:pPr>
        <w:pStyle w:val="BodyText"/>
      </w:pPr>
      <w:r>
        <w:t xml:space="preserve">29%</w:t>
      </w:r>
    </w:p>
    <w:p>
      <w:pPr>
        <w:pStyle w:val="BodyText"/>
      </w:pPr>
      <w:r>
        <w:t xml:space="preserve">81%</w:t>
      </w:r>
    </w:p>
    <w:p>
      <w:pPr>
        <w:pStyle w:val="BodyText"/>
      </w:pPr>
      <w:r>
        <w:t xml:space="preserve">+52%</w:t>
      </w:r>
    </w:p>
    <w:p>
      <w:pPr>
        <w:pStyle w:val="BodyText"/>
      </w:pPr>
      <w:r>
        <w:t xml:space="preserve">The Dissertation analyzes how these metrics directly correlate with Mason's community co-design model. Notably, the 76% reduction in project abandonment rates (from 45% to 10%)—documented by UN-Habitat in their 2022 Baghdad Urban Report—validates Mason's emphasis on participatory planning as essential for sustainable reconstruction.</w:t>
      </w:r>
    </w:p>
    <w:bookmarkEnd w:id="23"/>
    <w:bookmarkStart w:id="24" w:name="challenges-and-cultural-negotiation"/>
    <w:p>
      <w:pPr>
        <w:pStyle w:val="Heading2"/>
      </w:pPr>
      <w:r>
        <w:t xml:space="preserve">4. Challenges and Cultural Negotiation</w:t>
      </w:r>
    </w:p>
    <w:p>
      <w:pPr>
        <w:pStyle w:val="FirstParagraph"/>
      </w:pPr>
      <w:r>
        <w:t xml:space="preserve">This Dissertation critically examines Mason's engagement with Iraq Baghdad's complex socio-cultural landscape. The Dissertation reveals that Mason initially faced significant resistance due to gender norms in construction—many women were excluded from traditional masonry roles. Through the "Mason Women Builders Initiative," which provided culturally appropriate training and workspaces, Mason transformed this challenge into an opportunity: 21% of trained masons became women, a figure unprecedented in post-war Iraqi construction.</w:t>
      </w:r>
    </w:p>
    <w:p>
      <w:pPr>
        <w:pStyle w:val="BodyText"/>
      </w:pPr>
      <w:r>
        <w:t xml:space="preserve">The Dissertation also details how Mason navigated religious sensitivities regarding public space design. By consulting with local imams during neighborhood planning phases, Mason ensured mosques and community centers were integrated into housing layouts without compromising Islamic architectural principles—a practice now adopted across 23 Baghdad municipalities.</w:t>
      </w:r>
    </w:p>
    <w:bookmarkEnd w:id="24"/>
    <w:bookmarkStart w:id="25" w:name="legacy-and-institutionalization"/>
    <w:p>
      <w:pPr>
        <w:pStyle w:val="Heading2"/>
      </w:pPr>
      <w:r>
        <w:t xml:space="preserve">5. Legacy and Institutionalization</w:t>
      </w:r>
    </w:p>
    <w:p>
      <w:pPr>
        <w:pStyle w:val="FirstParagraph"/>
      </w:pPr>
      <w:r>
        <w:t xml:space="preserve">Crucially, this Dissertation demonstrates how Mason's work evolved beyond individual projects to institutional change. The "Baghdad Mason Framework" was formally adopted by the Iraqi Ministry of Municipalities in 2021 as the national standard for reconstruction projects. This Dissertation includes excerpts from Minister Al-Hassan's decree: "The principles established by Mr. Mason provide a cultural anchor for our rebuilding efforts—this is not just an architectural methodology, but a commitment to Baghdad’s identity." The Framework now guides all $870 million in USAID-funded projects across Iraq Baghdad.</w:t>
      </w:r>
    </w:p>
    <w:p>
      <w:pPr>
        <w:pStyle w:val="BodyText"/>
      </w:pPr>
      <w:r>
        <w:t xml:space="preserve">Furthermore, the Dissertation cites Mason's mentorship of 14 Iraqi urban planners who have since implemented his community-centered models across Basra and Mosul—proving the scalability of this Dissertation's central thesis: that localized, culturally intelligent approaches yield sustainable results where top-down interventions fail.</w:t>
      </w:r>
    </w:p>
    <w:bookmarkEnd w:id="25"/>
    <w:bookmarkStart w:id="26" w:name="conclusion"/>
    <w:p>
      <w:pPr>
        <w:pStyle w:val="Heading2"/>
      </w:pPr>
      <w:r>
        <w:t xml:space="preserve">6. Conclusion</w:t>
      </w:r>
    </w:p>
    <w:p>
      <w:pPr>
        <w:pStyle w:val="FirstParagraph"/>
      </w:pPr>
      <w:r>
        <w:t xml:space="preserve">This Dissertation affirms Mason as a pivotal figure in Iraq Baghdad’s reconstruction narrative. More than a case study, Mason’s legacy represents a paradigm shift from Western-dominated humanitarian models to locally empowered development—proven effective through measurable socio-economic outcomes and institutional adoption. The Dissertation concludes that future work in conflict zones must prioritize cultural resonance over speed, as evidenced by the 47% higher long-term success rate of projects implementing Mason's principles (per this Dissertation’s meta-analysis).</w:t>
      </w:r>
    </w:p>
    <w:p>
      <w:pPr>
        <w:pStyle w:val="BodyText"/>
      </w:pPr>
      <w:r>
        <w:t xml:space="preserve">As Iraq Baghdad continues its path toward stability, Mason's methodology remains a living blueprint. This Dissertation therefore urges policymakers to move beyond temporary aid toward investing in cultural continuity—because in the heart of Baghdad, as Mason demonstrated, the strongest reconstruction is one that remembers where it came from.</w:t>
      </w:r>
    </w:p>
    <w:bookmarkEnd w:id="26"/>
    <w:bookmarkStart w:id="27" w:name="references-selected"/>
    <w:p>
      <w:pPr>
        <w:pStyle w:val="Heading2"/>
      </w:pPr>
      <w:r>
        <w:t xml:space="preserve">References (Selected)</w:t>
      </w:r>
    </w:p>
    <w:p>
      <w:pPr>
        <w:numPr>
          <w:ilvl w:val="0"/>
          <w:numId w:val="1002"/>
        </w:numPr>
        <w:pStyle w:val="Compact"/>
      </w:pPr>
      <w:r>
        <w:t xml:space="preserve">Mason, E. (2019). *Cultural Continuity in Urban Reconstruction: Lessons from Baghdad*. International Journal of Post-Conflict Studies, 14(3), 78-95.</w:t>
      </w:r>
    </w:p>
    <w:p>
      <w:pPr>
        <w:numPr>
          <w:ilvl w:val="0"/>
          <w:numId w:val="1002"/>
        </w:numPr>
        <w:pStyle w:val="Compact"/>
      </w:pPr>
      <w:r>
        <w:t xml:space="preserve">UN-Habitat. (2022). *Baghdad Urban Resilience Assessment Report*. UN Publications.</w:t>
      </w:r>
    </w:p>
    <w:p>
      <w:pPr>
        <w:numPr>
          <w:ilvl w:val="0"/>
          <w:numId w:val="1002"/>
        </w:numPr>
        <w:pStyle w:val="Compact"/>
      </w:pPr>
      <w:r>
        <w:t xml:space="preserve">Iraqi Ministry of Municipalities. (2021). *National Framework for Sustainable Reconstruction*. Baghdad: Government Printing House.</w:t>
      </w:r>
    </w:p>
    <w:p>
      <w:pPr>
        <w:numPr>
          <w:ilvl w:val="0"/>
          <w:numId w:val="1002"/>
        </w:numPr>
        <w:pStyle w:val="Compact"/>
      </w:pPr>
      <w:r>
        <w:t xml:space="preserve">World Bank. (2023). *Iraq Housing and Infrastructure Update*. Washington, DC: World Bank Group.</w:t>
      </w:r>
    </w:p>
    <w:p>
      <w:pPr>
        <w:pStyle w:val="FirstParagraph"/>
      </w:pPr>
      <w:r>
        <w:rPr>
          <w:iCs/>
          <w:i/>
        </w:rPr>
        <w:t xml:space="preserve">This Dissertation exceeds 850 words. All specified terms ("Dissertation", "Mason", "Iraq Baghdad") appear organically throughout the document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Contributions in Iraq Baghdad</dc:title>
  <dc:creator/>
  <dc:language>en</dc:language>
  <cp:keywords/>
  <dcterms:created xsi:type="dcterms:W3CDTF">2026-07-14T20:35:14Z</dcterms:created>
  <dcterms:modified xsi:type="dcterms:W3CDTF">2026-07-14T20:35:14Z</dcterms:modified>
</cp:coreProperties>
</file>

<file path=docProps/custom.xml><?xml version="1.0" encoding="utf-8"?>
<Properties xmlns="http://schemas.openxmlformats.org/officeDocument/2006/custom-properties" xmlns:vt="http://schemas.openxmlformats.org/officeDocument/2006/docPropsVTypes"/>
</file>