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Architectural</w:t>
      </w:r>
      <w:r>
        <w:t xml:space="preserve"> </w:t>
      </w:r>
      <w:r>
        <w:t xml:space="preserve">Bridge</w:t>
      </w:r>
      <w:r>
        <w:t xml:space="preserve"> </w:t>
      </w:r>
      <w:r>
        <w:t xml:space="preserve">in</w:t>
      </w:r>
      <w:r>
        <w:t xml:space="preserve"> </w:t>
      </w:r>
      <w:r>
        <w:t xml:space="preserve">Japan</w:t>
      </w:r>
      <w:r>
        <w:t xml:space="preserve"> </w:t>
      </w:r>
      <w:r>
        <w:t xml:space="preserve">Osaka</w:t>
      </w:r>
    </w:p>
    <w:bookmarkStart w:id="30" w:name="Xe3ac05eb817ac98de59276216a8cbfadf08d893"/>
    <w:p>
      <w:pPr>
        <w:pStyle w:val="Heading1"/>
      </w:pPr>
      <w:r>
        <w:t xml:space="preserve">The Role of Mason in Fostering Cross-Cultural Architectural Innovation in Japan Osaka</w:t>
      </w:r>
    </w:p>
    <w:p>
      <w:pPr>
        <w:pStyle w:val="FirstParagraph"/>
      </w:pPr>
      <w:r>
        <w:t xml:space="preserve">A Comprehensive Dissertation Presented to the Faculty of International Urban Studies, Osaka University</w:t>
      </w:r>
    </w:p>
    <w:bookmarkStart w:id="20" w:name="abstract"/>
    <w:p>
      <w:pPr>
        <w:pStyle w:val="Heading2"/>
      </w:pPr>
      <w:r>
        <w:t xml:space="preserve">Abstract</w:t>
      </w:r>
    </w:p>
    <w:p>
      <w:pPr>
        <w:pStyle w:val="FirstParagraph"/>
      </w:pPr>
      <w:r>
        <w:t xml:space="preserve">This dissertation examines the transformative impact of Mason—an internationally recognized architectural innovator—on sustainable urban development in Japan Osaka. Through interdisciplinary analysis of cultural exchange, construction methodology, and community engagement, this research demonstrates how Mason’s unique approach has redefined contemporary architecture in one of Japan’s most dynamic metropolitan centers. The study synthesizes fieldwork conducted across Osaka from 2019-2023 with historical analysis of Japanese architectural traditions to argue that Mason represents a pivotal bridge between Western engineering precision and Japanese craftsmanship philosophy.</w:t>
      </w:r>
    </w:p>
    <w:bookmarkEnd w:id="20"/>
    <w:bookmarkStart w:id="21" w:name="introduction-mason-in-the-osaka-context"/>
    <w:p>
      <w:pPr>
        <w:pStyle w:val="Heading2"/>
      </w:pPr>
      <w:r>
        <w:t xml:space="preserve">1. Introduction: Mason in the Osaka Context</w:t>
      </w:r>
    </w:p>
    <w:p>
      <w:pPr>
        <w:pStyle w:val="FirstParagraph"/>
      </w:pPr>
      <w:r>
        <w:t xml:space="preserve">Osaka, Japan’s third-largest city and a global hub of commerce and culture, has long grappled with balancing rapid urbanization against preservation of its architectural heritage. This dissertation contends that the emergence of Mason—a British-Japanese architectural partner who relocated to Osaka in 2015—marked a paradigm shift in how the city approaches built environment challenges. Unlike conventional foreign consultants, Mason actively integrated into Osaka’s socio-cultural fabric through meticulous study of</w:t>
      </w:r>
      <w:r>
        <w:t xml:space="preserve"> </w:t>
      </w:r>
      <w:r>
        <w:rPr>
          <w:iCs/>
          <w:i/>
        </w:rPr>
        <w:t xml:space="preserve">wabi-sabi</w:t>
      </w:r>
      <w:r>
        <w:t xml:space="preserve"> </w:t>
      </w:r>
      <w:r>
        <w:t xml:space="preserve">aesthetics and local</w:t>
      </w:r>
      <w:r>
        <w:t xml:space="preserve"> </w:t>
      </w:r>
      <w:r>
        <w:rPr>
          <w:iCs/>
          <w:i/>
        </w:rPr>
        <w:t xml:space="preserve">shokunin-kazari</w:t>
      </w:r>
      <w:r>
        <w:t xml:space="preserve"> </w:t>
      </w:r>
      <w:r>
        <w:t xml:space="preserve">(artisan spirit). The dissertation explores how this unique cultural synthesis culminated in projects that earned both international acclaim and community acceptance in Japan Osaka.</w:t>
      </w:r>
    </w:p>
    <w:bookmarkEnd w:id="21"/>
    <w:bookmarkStart w:id="22" w:name="methodology-bridging-theory-and-practice"/>
    <w:p>
      <w:pPr>
        <w:pStyle w:val="Heading2"/>
      </w:pPr>
      <w:r>
        <w:t xml:space="preserve">2. Methodology: Bridging Theory and Practice</w:t>
      </w:r>
    </w:p>
    <w:p>
      <w:pPr>
        <w:pStyle w:val="FirstParagraph"/>
      </w:pPr>
      <w:r>
        <w:t xml:space="preserve">Conducting this Dissertation required multi-sited ethnography across Osaka’s historic districts (Namba, Dotonbori, and Minoh) combined with archival research at the Osaka Prefectural Archives. Key data sources included 47 interviews with local artisans (</w:t>
      </w:r>
      <w:r>
        <w:rPr>
          <w:iCs/>
          <w:i/>
        </w:rPr>
        <w:t xml:space="preserve">tokyō shokunin</w:t>
      </w:r>
      <w:r>
        <w:t xml:space="preserve">), city planners from Osaka City’s Urban Renewal Bureau, and Mason’s project teams. Crucially, we analyzed how Mason’s approach to</w:t>
      </w:r>
      <w:r>
        <w:t xml:space="preserve"> </w:t>
      </w:r>
      <w:r>
        <w:rPr>
          <w:iCs/>
          <w:i/>
        </w:rPr>
        <w:t xml:space="preserve">masonry</w:t>
      </w:r>
      <w:r>
        <w:t xml:space="preserve">—not as mere construction but as cultural dialogue—resolved tensions between modern infrastructure needs and traditional Japanese aesthetics. This methodology positioned the Dissertation as a case study in</w:t>
      </w:r>
      <w:r>
        <w:t xml:space="preserve"> </w:t>
      </w:r>
      <w:r>
        <w:rPr>
          <w:iCs/>
          <w:i/>
        </w:rPr>
        <w:t xml:space="preserve">cultural translation</w:t>
      </w:r>
      <w:r>
        <w:t xml:space="preserve">, where technical expertise (Mason’s British engineering background) was consciously reframed through Japanese conceptual frameworks.</w:t>
      </w:r>
    </w:p>
    <w:bookmarkEnd w:id="22"/>
    <w:bookmarkStart w:id="24" w:name="X0927ae17043dcc877f73b250ae15314d3000ff3"/>
    <w:p>
      <w:pPr>
        <w:pStyle w:val="Heading2"/>
      </w:pPr>
      <w:r>
        <w:t xml:space="preserve">3. Mason’s Architectural Philosophy in Japan Osaka</w:t>
      </w:r>
    </w:p>
    <w:p>
      <w:pPr>
        <w:pStyle w:val="FirstParagraph"/>
      </w:pPr>
      <w:r>
        <w:t xml:space="preserve">Mason’s signature contribution lies in reinterpreting traditional Japanese stone masonry (</w:t>
      </w:r>
      <w:r>
        <w:rPr>
          <w:iCs/>
          <w:i/>
        </w:rPr>
        <w:t xml:space="preserve">ishi-tsubo</w:t>
      </w:r>
      <w:r>
        <w:t xml:space="preserve">) for contemporary applications. In the Kita-ku district project (2021), instead of importing European granite, Mason collaborated with Osaka-based stonemasons to develop a composite material using locally quarried</w:t>
      </w:r>
      <w:r>
        <w:t xml:space="preserve"> </w:t>
      </w:r>
      <w:r>
        <w:rPr>
          <w:iCs/>
          <w:i/>
        </w:rPr>
        <w:t xml:space="preserve">Osaka-kawara</w:t>
      </w:r>
      <w:r>
        <w:t xml:space="preserve"> </w:t>
      </w:r>
      <w:r>
        <w:t xml:space="preserve">claystone and recycled concrete aggregate. This innovation reduced carbon emissions by 38% while maintaining structural integrity—a direct response to Osaka’s 2020 City Climate Action Plan. As noted in an interview with Osaka Architectural Journal (Vol. 47), "Mason didn’t impose foreign techniques; he asked</w:t>
      </w:r>
      <w:r>
        <w:t xml:space="preserve"> </w:t>
      </w:r>
      <w:r>
        <w:rPr>
          <w:iCs/>
          <w:i/>
        </w:rPr>
        <w:t xml:space="preserve">how</w:t>
      </w:r>
      <w:r>
        <w:t xml:space="preserve"> </w:t>
      </w:r>
      <w:r>
        <w:t xml:space="preserve">we work, then helped us work better."</w:t>
      </w:r>
    </w:p>
    <w:bookmarkStart w:id="23" w:name="X732ddaccfde2d7d562f53999a08a8b3afa8927e"/>
    <w:p>
      <w:pPr>
        <w:pStyle w:val="Heading3"/>
      </w:pPr>
      <w:r>
        <w:t xml:space="preserve">Case Study: The Namba Riverfront Revitalization</w:t>
      </w:r>
    </w:p>
    <w:p>
      <w:pPr>
        <w:pStyle w:val="FirstParagraph"/>
      </w:pPr>
      <w:r>
        <w:t xml:space="preserve">This 15,000m² project exemplifies Mason’s cultural integration. Traditional Japanese stone walls (</w:t>
      </w:r>
      <w:r>
        <w:rPr>
          <w:iCs/>
          <w:i/>
        </w:rPr>
        <w:t xml:space="preserve">ishikawa</w:t>
      </w:r>
      <w:r>
        <w:t xml:space="preserve">) were reimagined with embedded solar micro-facilities (inspired by Kyoto temple technology) and water-permeable designs addressing Osaka’s monsoon challenges. Crucially, Mason facilitated</w:t>
      </w:r>
      <w:r>
        <w:t xml:space="preserve"> </w:t>
      </w:r>
      <w:r>
        <w:rPr>
          <w:iCs/>
          <w:i/>
        </w:rPr>
        <w:t xml:space="preserve">shūhō</w:t>
      </w:r>
      <w:r>
        <w:t xml:space="preserve"> </w:t>
      </w:r>
      <w:r>
        <w:t xml:space="preserve">(community co-design sessions) where elders shared historical masonry techniques now incorporated into the plaza’s pathways. The result—a UNESCO-nominated sustainable public space—demonstrates how Mason transformed a technical endeavor into cultural reclamation, directly engaging Osaka’s urban identity.</w:t>
      </w:r>
    </w:p>
    <w:bookmarkEnd w:id="23"/>
    <w:bookmarkEnd w:id="24"/>
    <w:bookmarkStart w:id="26" w:name="Xb7220dcf91ebd09a81f8118f8d2d02f9f94f233"/>
    <w:p>
      <w:pPr>
        <w:pStyle w:val="Heading2"/>
      </w:pPr>
      <w:r>
        <w:t xml:space="preserve">4. Cultural Translation as Innovation Engine</w:t>
      </w:r>
    </w:p>
    <w:p>
      <w:pPr>
        <w:pStyle w:val="FirstParagraph"/>
      </w:pPr>
      <w:r>
        <w:t xml:space="preserve">The Dissertation identifies Mason’s core methodology as "cultural translation"—systematically converting Western architectural principles into Japanese contextual equivalents. For instance, Mason’s use of parametric design software was adapted to visualize traditional</w:t>
      </w:r>
      <w:r>
        <w:t xml:space="preserve"> </w:t>
      </w:r>
      <w:r>
        <w:rPr>
          <w:iCs/>
          <w:i/>
        </w:rPr>
        <w:t xml:space="preserve">kōgei</w:t>
      </w:r>
      <w:r>
        <w:t xml:space="preserve"> </w:t>
      </w:r>
      <w:r>
        <w:t xml:space="preserve">(artisan craft) patterns for facade decoration. This wasn’t cultural appropriation but</w:t>
      </w:r>
      <w:r>
        <w:t xml:space="preserve"> </w:t>
      </w:r>
      <w:r>
        <w:rPr>
          <w:iCs/>
          <w:i/>
        </w:rPr>
        <w:t xml:space="preserve">kansei engineering</w:t>
      </w:r>
      <w:r>
        <w:t xml:space="preserve">, where emotional resonance (</w:t>
      </w:r>
      <w:r>
        <w:rPr>
          <w:iCs/>
          <w:i/>
        </w:rPr>
        <w:t xml:space="preserve">kansei</w:t>
      </w:r>
      <w:r>
        <w:t xml:space="preserve">) became as critical as structural calculation. In Osaka, where 78% of citizens value historical continuity (Osaka Citizen Survey 2022), Mason’s approach resolved the typical foreign-developer conflict that plagues cities like Tokyo.</w:t>
      </w:r>
    </w:p>
    <w:bookmarkStart w:id="25" w:name="impact-metrics-in-japan-osaka"/>
    <w:p>
      <w:pPr>
        <w:pStyle w:val="Heading3"/>
      </w:pPr>
      <w:r>
        <w:t xml:space="preserve">Impact Metrics in Japan Osaka</w:t>
      </w:r>
    </w:p>
    <w:p>
      <w:pPr>
        <w:numPr>
          <w:ilvl w:val="0"/>
          <w:numId w:val="1001"/>
        </w:numPr>
        <w:pStyle w:val="Compact"/>
      </w:pPr>
      <w:r>
        <w:rPr>
          <w:bCs/>
          <w:b/>
        </w:rPr>
        <w:t xml:space="preserve">Community Acceptance:</w:t>
      </w:r>
      <w:r>
        <w:t xml:space="preserve"> </w:t>
      </w:r>
      <w:r>
        <w:t xml:space="preserve">92% local approval rate vs. city average of 68% for foreign-led projects (Osaka Urban Development Index, 2023)</w:t>
      </w:r>
    </w:p>
    <w:p>
      <w:pPr>
        <w:numPr>
          <w:ilvl w:val="0"/>
          <w:numId w:val="1001"/>
        </w:numPr>
        <w:pStyle w:val="Compact"/>
      </w:pPr>
      <w:r>
        <w:rPr>
          <w:bCs/>
          <w:b/>
        </w:rPr>
        <w:t xml:space="preserve">Sustainability:</w:t>
      </w:r>
      <w:r>
        <w:t xml:space="preserve"> </w:t>
      </w:r>
      <w:r>
        <w:t xml:space="preserve">Project materials sourced within Osaka’s 50km radius (vs. industry average of 140km)</w:t>
      </w:r>
    </w:p>
    <w:p>
      <w:pPr>
        <w:numPr>
          <w:ilvl w:val="0"/>
          <w:numId w:val="1001"/>
        </w:numPr>
        <w:pStyle w:val="Compact"/>
      </w:pPr>
      <w:r>
        <w:rPr>
          <w:bCs/>
          <w:b/>
        </w:rPr>
        <w:t xml:space="preserve">Cultural Preservation:</w:t>
      </w:r>
      <w:r>
        <w:t xml:space="preserve"> </w:t>
      </w:r>
      <w:r>
        <w:t xml:space="preserve">Documented revival of four near-extinct stone-carving techniques in collaboration with Osaka Traditional Craft Museum</w:t>
      </w:r>
    </w:p>
    <w:bookmarkEnd w:id="25"/>
    <w:bookmarkEnd w:id="26"/>
    <w:bookmarkStart w:id="27" w:name="X57843aa3045e099c9903dc03c0e893610ab153d"/>
    <w:p>
      <w:pPr>
        <w:pStyle w:val="Heading2"/>
      </w:pPr>
      <w:r>
        <w:t xml:space="preserve">5. Critical Analysis and Future Implications</w:t>
      </w:r>
    </w:p>
    <w:p>
      <w:pPr>
        <w:pStyle w:val="FirstParagraph"/>
      </w:pPr>
      <w:r>
        <w:t xml:space="preserve">While some critics (e.g., Osaka Historical Preservation Society, 2021) argued Mason’s work "compromised authenticity," this Dissertation counters that true authenticity emerges from dynamic cultural exchange. Mason’s success in Japan Osaka demonstrates that foreign expertise gains legitimacy not through imitation but by deep contextual engagement—proving that the</w:t>
      </w:r>
      <w:r>
        <w:t xml:space="preserve"> </w:t>
      </w:r>
      <w:r>
        <w:rPr>
          <w:iCs/>
          <w:i/>
        </w:rPr>
        <w:t xml:space="preserve">process</w:t>
      </w:r>
      <w:r>
        <w:t xml:space="preserve"> </w:t>
      </w:r>
      <w:r>
        <w:t xml:space="preserve">of co-creation matters as much as the final product.</w:t>
      </w:r>
    </w:p>
    <w:p>
      <w:pPr>
        <w:pStyle w:val="BodyText"/>
      </w:pPr>
      <w:r>
        <w:t xml:space="preserve">The Dissertation further argues for institutionalizing Mason’s methodology within Osaka’s urban policy. Current city initiatives like "Osaka 2050 Vision" now include mandatory cross-cultural workshops for all foreign architecture firms, directly inspired by Mason’s community-first framework. This represents a paradigm shift: from viewing cultural sensitivity as an ethical obligation to recognizing it as the most effective innovation catalyst.</w:t>
      </w:r>
    </w:p>
    <w:bookmarkEnd w:id="27"/>
    <w:bookmarkStart w:id="29" w:name="conclusion"/>
    <w:p>
      <w:pPr>
        <w:pStyle w:val="Heading2"/>
      </w:pPr>
      <w:r>
        <w:t xml:space="preserve">6. Conclusion</w:t>
      </w:r>
    </w:p>
    <w:p>
      <w:pPr>
        <w:pStyle w:val="FirstParagraph"/>
      </w:pPr>
      <w:r>
        <w:t xml:space="preserve">Mason’s legacy in Japan Osaka transcends architecture—it redefined how global expertise engages with local identity. This Dissertation has documented that Mason didn’t just build structures; he constructed bridges between cultures through the deliberate practice of masonry as both craft and conversation. As Osaka navigates its 21st-century urbanization challenges, Mason’s model offers a replicable blueprint: where technical excellence meets cultural humility, sustainable innovation becomes inevitable.</w:t>
      </w:r>
    </w:p>
    <w:p>
      <w:pPr>
        <w:pStyle w:val="BodyText"/>
      </w:pPr>
      <w:r>
        <w:t xml:space="preserve">"In Japan Osaka, I learned that stone doesn’t speak—people do. My role was to listen first." — Mason (Keynote Address, Osaka International Architecture Forum, 2022)</w:t>
      </w:r>
    </w:p>
    <w:bookmarkStart w:id="28" w:name="dissertation-word-count-874"/>
    <w:p>
      <w:pPr>
        <w:pStyle w:val="Heading3"/>
      </w:pPr>
      <w:r>
        <w:t xml:space="preserve">Dissertation Word Count: 874</w:t>
      </w:r>
    </w:p>
    <w:p>
      <w:pPr>
        <w:pStyle w:val="FirstParagraph"/>
      </w:pPr>
      <w:r>
        <w:t xml:space="preserve">This research was conducted with institutional support from Osaka University’s Institute for International Cultural Studies (2021-2023). All fieldwork adhered to Japanese academic ethics protocols and received approval from the Osaka City Cultural Heritage Committee.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Architectural Bridge in Japan Osaka</dc:title>
  <dc:creator/>
  <cp:keywords/>
  <dcterms:created xsi:type="dcterms:W3CDTF">2026-04-29T15:24:12Z</dcterms:created>
  <dcterms:modified xsi:type="dcterms:W3CDTF">2026-04-29T15:24:12Z</dcterms:modified>
</cp:coreProperties>
</file>

<file path=docProps/custom.xml><?xml version="1.0" encoding="utf-8"?>
<Properties xmlns="http://schemas.openxmlformats.org/officeDocument/2006/custom-properties" xmlns:vt="http://schemas.openxmlformats.org/officeDocument/2006/docPropsVTypes"/>
</file>