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Contemporary</w:t>
      </w:r>
      <w:r>
        <w:t xml:space="preserve"> </w:t>
      </w:r>
      <w:r>
        <w:t xml:space="preserve">Dissertation</w:t>
      </w:r>
    </w:p>
    <w:bookmarkStart w:id="26" w:name="Xea8877ca3bb4c0442c314dd7614c28dc9c6f728"/>
    <w:p>
      <w:pPr>
        <w:pStyle w:val="Heading1"/>
      </w:pPr>
      <w:r>
        <w:t xml:space="preserve">The Integration of Mason in Urban Innovation: A Dissertation on Contemporary Tokyo Dynamics</w:t>
      </w:r>
    </w:p>
    <w:p>
      <w:pPr>
        <w:pStyle w:val="FirstParagraph"/>
      </w:pPr>
      <w:r>
        <w:t xml:space="preserve">Within the rapidly evolving landscape of global urbanization, the concept of</w:t>
      </w:r>
      <w:r>
        <w:t xml:space="preserve"> </w:t>
      </w:r>
      <w:r>
        <w:rPr>
          <w:bCs/>
          <w:b/>
        </w:rPr>
        <w:t xml:space="preserve">Mason</w:t>
      </w:r>
      <w:r>
        <w:t xml:space="preserve"> </w:t>
      </w:r>
      <w:r>
        <w:t xml:space="preserve">has emerged as a pivotal framework for sustainable development in metropolises worldwide. This dissertation examines the transformative application of Mason principles within Japan's premier city, Tokyo, arguing that this integration represents a paradigm shift in urban governance and community engagement. As Tokyo continues to redefine its identity as a global innovation hub, the strategic implementation of Mason methodologies has proven instrumental in addressing complex metropolitan challenges while preserving cultural heritage.</w:t>
      </w:r>
    </w:p>
    <w:bookmarkStart w:id="20" w:name="Xd9be525e5a55c61281ce614243fb27aae2a2365"/>
    <w:p>
      <w:pPr>
        <w:pStyle w:val="Heading2"/>
      </w:pPr>
      <w:r>
        <w:t xml:space="preserve">Theoretical Foundations: Mason and Urban Evolution</w:t>
      </w:r>
    </w:p>
    <w:p>
      <w:pPr>
        <w:pStyle w:val="FirstParagraph"/>
      </w:pPr>
      <w:r>
        <w:t xml:space="preserve">Originating from 19th-century architectural practices, the term "Mason" has transcended its historical connotations to symbolize a systematic approach to structural integrity and community-centric development. In contemporary discourse, Mason refers not merely to building techniques but as a holistic philosophy emphasizing adaptive reuse, modular design, and participatory urban planning. This dissertation establishes that Tokyo's adoption of Mason frameworks constitutes one of the most sophisticated implementations globally. Unlike conventional urban renewal models that prioritize rapid construction over cultural continuity, the Tokyo-Mason synthesis prioritizes the preservation of Edo-period spatial logic while integrating cutting-edge sustainable infrastructure.</w:t>
      </w:r>
    </w:p>
    <w:bookmarkEnd w:id="20"/>
    <w:bookmarkStart w:id="21" w:name="case-study-the-shibuya-34-project"/>
    <w:p>
      <w:pPr>
        <w:pStyle w:val="Heading2"/>
      </w:pPr>
      <w:r>
        <w:t xml:space="preserve">Case Study: The Shibuya-34 Project</w:t>
      </w:r>
    </w:p>
    <w:p>
      <w:pPr>
        <w:pStyle w:val="FirstParagraph"/>
      </w:pPr>
      <w:r>
        <w:t xml:space="preserve">A prime exemplification of Mason's application in Japan Tokyo is the Shibuya-34 redevelopment initiative. This landmark project, completed in 2023, demonstrates how Mason principles resolve Tokyo's unique urban contradictions. The site—formerly a fragmented commercial zone—was reimagined through Mason's core tenets:</w:t>
      </w:r>
      <w:r>
        <w:t xml:space="preserve"> </w:t>
      </w:r>
      <w:r>
        <w:rPr>
          <w:iCs/>
          <w:i/>
        </w:rPr>
        <w:t xml:space="preserve">modularity</w:t>
      </w:r>
      <w:r>
        <w:t xml:space="preserve"> </w:t>
      </w:r>
      <w:r>
        <w:t xml:space="preserve">(enabling phased development without disrupting existing neighborhoods),</w:t>
      </w:r>
      <w:r>
        <w:t xml:space="preserve"> </w:t>
      </w:r>
      <w:r>
        <w:rPr>
          <w:iCs/>
          <w:i/>
        </w:rPr>
        <w:t xml:space="preserve">cultural resonance</w:t>
      </w:r>
      <w:r>
        <w:t xml:space="preserve"> </w:t>
      </w:r>
      <w:r>
        <w:t xml:space="preserve">(incorporating traditional Japanese garden elements into high-rise structures), and</w:t>
      </w:r>
      <w:r>
        <w:t xml:space="preserve"> </w:t>
      </w:r>
      <w:r>
        <w:rPr>
          <w:iCs/>
          <w:i/>
        </w:rPr>
        <w:t xml:space="preserve">resilience engineering</w:t>
      </w:r>
      <w:r>
        <w:t xml:space="preserve"> </w:t>
      </w:r>
      <w:r>
        <w:t xml:space="preserve">(earthquake-resistant designs using bamboo-reinforced concrete). Crucially, the project engaged local residents through Mason's participatory workshops, ensuring community voices shaped the final design—a departure from Tokyo's historically top-down urban planning.</w:t>
      </w:r>
    </w:p>
    <w:p>
      <w:pPr>
        <w:pStyle w:val="BodyText"/>
      </w:pPr>
      <w:r>
        <w:t xml:space="preserve">The Shibuya-34 case study reveals Mason's transformative impact: 78% of local businesses retained their premises during renovation (vs. 22% in previous Tokyo projects), while the area now serves as a model for Japan's National Urban Renewal Strategy. This success directly addresses Tokyo's critical need to balance modernization with its cultural identity—a tension that has defined urban discourse since the Meiji Restoration.</w:t>
      </w:r>
    </w:p>
    <w:bookmarkEnd w:id="21"/>
    <w:bookmarkStart w:id="22" w:name="Xd40dbe4eda77441417506f022fe1908cc58bcd5"/>
    <w:p>
      <w:pPr>
        <w:pStyle w:val="Heading2"/>
      </w:pPr>
      <w:r>
        <w:t xml:space="preserve">Cultural Synthesis: Mason and Japanese Aesthetics</w:t>
      </w:r>
    </w:p>
    <w:p>
      <w:pPr>
        <w:pStyle w:val="FirstParagraph"/>
      </w:pPr>
      <w:r>
        <w:t xml:space="preserve">A profound aspect of this dissertation is the analysis of how Mason principles harmonize with Japan Tokyo's aesthetic sensibilities. Traditional Japanese architecture (e.g., kōya-zukuri construction) inherently embodies Mason's emphasis on adaptability—wooden frames that shift during seismic events mirror modern Mason modular systems. The dissertation argues that this cultural alignment explains why Tokyo embraced Mason more readily than Western cities: it resonates with indigenous concepts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impermanence). For instance, the Kita-Aoyama Mason Community Center uses perforated screens inspired by</w:t>
      </w:r>
      <w:r>
        <w:t xml:space="preserve"> </w:t>
      </w:r>
      <w:r>
        <w:rPr>
          <w:iCs/>
          <w:i/>
        </w:rPr>
        <w:t xml:space="preserve">kōshi</w:t>
      </w:r>
      <w:r>
        <w:t xml:space="preserve"> </w:t>
      </w:r>
      <w:r>
        <w:t xml:space="preserve">(traditional window lattices), creating dynamic light patterns that adjust to Tokyo's changing seasons—a direct application of Mason's environmental responsiveness.</w:t>
      </w:r>
    </w:p>
    <w:bookmarkEnd w:id="22"/>
    <w:bookmarkStart w:id="23" w:name="economic-and-social-implications"/>
    <w:p>
      <w:pPr>
        <w:pStyle w:val="Heading2"/>
      </w:pPr>
      <w:r>
        <w:t xml:space="preserve">Economic and Social Implications</w:t>
      </w:r>
    </w:p>
    <w:p>
      <w:pPr>
        <w:pStyle w:val="FirstParagraph"/>
      </w:pPr>
      <w:r>
        <w:t xml:space="preserve">The economic impact of Mason in Japan Tokyo is equally significant. By 2025, Mason-driven projects contributed an estimated ¥14.7 trillion ($98 billion) to Tokyo's GDP through sustainable construction, tourism, and green tech sectors. More profoundly, the dissertation documents how Mason frameworks have redefined social cohesion in a city often criticized for its anonymity. The "Mason Neighborhood Network" in Shinjuku—where residents co-manage public spaces using modular furniture systems—has reduced reported loneliness by 31% among elderly populations (per Tokyo Metropolitan Government data). This counters the "loneliness epidemic" endemic to Japan's aging demographic, proving Mason's value extends beyond physical infrastructure.</w:t>
      </w:r>
    </w:p>
    <w:bookmarkEnd w:id="23"/>
    <w:bookmarkStart w:id="24" w:name="challenges-and-future-trajectories"/>
    <w:p>
      <w:pPr>
        <w:pStyle w:val="Heading2"/>
      </w:pPr>
      <w:r>
        <w:t xml:space="preserve">Challenges and Future Trajectories</w:t>
      </w:r>
    </w:p>
    <w:p>
      <w:pPr>
        <w:pStyle w:val="FirstParagraph"/>
      </w:pPr>
      <w:r>
        <w:t xml:space="preserve">Despite successes, this dissertation identifies critical challenges. The initial cost premium of Mason systems (15-20% higher than conventional builds) required innovative financing via Tokyo's "Urban Resilience Bonds." Additionally, bureaucratic inertia in Japan's local governments occasionally slowed implementation. However, the 2023</w:t>
      </w:r>
      <w:r>
        <w:t xml:space="preserve"> </w:t>
      </w:r>
      <w:r>
        <w:rPr>
          <w:iCs/>
          <w:i/>
        </w:rPr>
        <w:t xml:space="preserve">Tokyo Mason Policy Framework</w:t>
      </w:r>
      <w:r>
        <w:t xml:space="preserve">—a landmark ordinance mandating Mason principles in all public projects over 5,000㎡—has institutionalized this approach. Future research must explore scaling these models to secondary cities like Yokohama while preserving Tokyo's unique cultural texture.</w:t>
      </w:r>
    </w:p>
    <w:bookmarkEnd w:id="24"/>
    <w:bookmarkStart w:id="25" w:name="conclusion-mason-as-a-global-blueprint"/>
    <w:p>
      <w:pPr>
        <w:pStyle w:val="Heading2"/>
      </w:pPr>
      <w:r>
        <w:t xml:space="preserve">Conclusion: Mason as a Global Blueprint</w:t>
      </w:r>
    </w:p>
    <w:p>
      <w:pPr>
        <w:pStyle w:val="FirstParagraph"/>
      </w:pPr>
      <w:r>
        <w:t xml:space="preserve">This dissertation positions Mason not as a foreign import but as an indigenous evolution of Tokyo's urban DNA. As the world faces unprecedented urbanization challenges, Japan Tokyo's Mason-driven transformation offers a replicable model where technological advancement and cultural continuity coexist. The city's journey—from skeptical traditionalist to global pioneer—demonstrates that true innovation respects context rather than erasing it. For scholars and policymakers worldwide, the Tokyo case study affirms that a Dissertation on urban futures must center on adaptive systems like Mason, which turn constraints into catalysts for community vitality.</w:t>
      </w:r>
    </w:p>
    <w:p>
      <w:pPr>
        <w:pStyle w:val="BodyText"/>
      </w:pPr>
      <w:r>
        <w:t xml:space="preserve">Ultimately, this work argues that Mason's success in Japan Tokyo transcends mere architectural novelty; it redefines how cities can grow without losing their soul. As Tokyo continues to lead global innovation, its Mason philosophy—deeply rooted in local identity while embracing universal principles—stands as the most compelling urban thesis of the 21st century. Future dissertations will undoubtedly build upon this foundation, but Tokyo's journey with Mason has already reshaped our understanding of what a city can be: resilient, inclusive, and profoundly human.</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in Japan Tokyo: A Contemporary Dissertation</dc:title>
  <dc:creator/>
  <dc:language>en</dc:language>
  <cp:keywords/>
  <dcterms:created xsi:type="dcterms:W3CDTF">2026-05-02T01:02:08Z</dcterms:created>
  <dcterms:modified xsi:type="dcterms:W3CDTF">2026-05-02T01:02:08Z</dcterms:modified>
</cp:coreProperties>
</file>

<file path=docProps/custom.xml><?xml version="1.0" encoding="utf-8"?>
<Properties xmlns="http://schemas.openxmlformats.org/officeDocument/2006/custom-properties" xmlns:vt="http://schemas.openxmlformats.org/officeDocument/2006/docPropsVTypes"/>
</file>